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37E" w:rsidRPr="00EB64B0" w:rsidRDefault="007A455D" w:rsidP="00B16517">
      <w:pPr>
        <w:spacing w:before="120" w:afterLines="120" w:line="276" w:lineRule="auto"/>
        <w:ind w:firstLine="709"/>
        <w:jc w:val="center"/>
        <w:rPr>
          <w:rFonts w:asciiTheme="majorHAnsi" w:hAnsiTheme="majorHAnsi" w:cstheme="majorHAnsi"/>
          <w:b/>
          <w:bCs/>
          <w:color w:val="000000" w:themeColor="text1"/>
        </w:rPr>
      </w:pPr>
      <w:r w:rsidRPr="00EB64B0">
        <w:rPr>
          <w:rFonts w:asciiTheme="majorHAnsi" w:hAnsiTheme="majorHAnsi" w:cstheme="majorHAnsi"/>
          <w:noProof/>
          <w:color w:val="000000"/>
        </w:rPr>
        <w:drawing>
          <wp:anchor distT="0" distB="0" distL="114300" distR="114300" simplePos="0" relativeHeight="251658240" behindDoc="0" locked="0" layoutInCell="1" allowOverlap="1">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anchor>
        </w:drawing>
      </w:r>
    </w:p>
    <w:p w:rsidR="00B96063" w:rsidRPr="00EB64B0" w:rsidRDefault="00B96063" w:rsidP="00B16517">
      <w:pPr>
        <w:spacing w:before="120" w:afterLines="120" w:line="276" w:lineRule="auto"/>
        <w:ind w:firstLine="709"/>
        <w:jc w:val="center"/>
        <w:rPr>
          <w:rFonts w:asciiTheme="majorHAnsi" w:hAnsiTheme="majorHAnsi" w:cstheme="majorHAnsi"/>
          <w:b/>
          <w:i/>
          <w:color w:val="FF0000"/>
        </w:rPr>
      </w:pPr>
    </w:p>
    <w:p w:rsidR="003D10F7" w:rsidRPr="00EB64B0" w:rsidRDefault="003D10F7" w:rsidP="00B16517">
      <w:pPr>
        <w:spacing w:before="120" w:afterLines="120" w:line="276" w:lineRule="auto"/>
        <w:ind w:firstLine="709"/>
        <w:jc w:val="center"/>
        <w:rPr>
          <w:rFonts w:asciiTheme="majorHAnsi" w:hAnsiTheme="majorHAnsi" w:cstheme="majorHAnsi"/>
          <w:b/>
          <w:i/>
          <w:color w:val="FF0000"/>
        </w:rPr>
      </w:pPr>
    </w:p>
    <w:p w:rsidR="00AA5215" w:rsidRPr="00EB64B0" w:rsidRDefault="00AA5215" w:rsidP="00AA5215">
      <w:pPr>
        <w:spacing w:before="120" w:after="288" w:line="312" w:lineRule="auto"/>
        <w:ind w:firstLine="709"/>
        <w:jc w:val="center"/>
        <w:rPr>
          <w:rFonts w:asciiTheme="majorHAnsi" w:eastAsia="Arial" w:hAnsiTheme="majorHAnsi" w:cstheme="majorHAnsi"/>
          <w:b/>
        </w:rPr>
      </w:pPr>
      <w:r w:rsidRPr="00EB64B0">
        <w:rPr>
          <w:rFonts w:asciiTheme="majorHAnsi" w:eastAsia="Arial" w:hAnsiTheme="majorHAnsi" w:cstheme="majorHAnsi"/>
          <w:b/>
        </w:rPr>
        <w:t>MARINHA DO BRASIL</w:t>
      </w:r>
    </w:p>
    <w:p w:rsidR="00AA5215" w:rsidRPr="00EB64B0" w:rsidRDefault="00AA5215" w:rsidP="00AA5215">
      <w:pPr>
        <w:spacing w:before="120" w:after="288" w:line="312" w:lineRule="auto"/>
        <w:ind w:firstLine="709"/>
        <w:jc w:val="center"/>
        <w:rPr>
          <w:rFonts w:asciiTheme="majorHAnsi" w:eastAsia="Arial" w:hAnsiTheme="majorHAnsi" w:cstheme="majorHAnsi"/>
          <w:b/>
        </w:rPr>
      </w:pPr>
      <w:r w:rsidRPr="00EB64B0">
        <w:rPr>
          <w:rFonts w:asciiTheme="majorHAnsi" w:eastAsia="Arial" w:hAnsiTheme="majorHAnsi" w:cstheme="majorHAnsi"/>
          <w:b/>
        </w:rPr>
        <w:t>LABORATÓRIO</w:t>
      </w:r>
      <w:r w:rsidR="00703DDA" w:rsidRPr="00EB64B0">
        <w:rPr>
          <w:rFonts w:asciiTheme="majorHAnsi" w:eastAsia="Arial" w:hAnsiTheme="majorHAnsi" w:cstheme="majorHAnsi"/>
          <w:b/>
        </w:rPr>
        <w:t xml:space="preserve"> FARMACÊUTICO DA MARINHA</w:t>
      </w:r>
    </w:p>
    <w:p w:rsidR="00AA5215" w:rsidRPr="00EB64B0" w:rsidRDefault="00AA5215" w:rsidP="00AA5215">
      <w:pPr>
        <w:spacing w:before="120" w:after="288" w:line="312" w:lineRule="auto"/>
        <w:ind w:firstLine="709"/>
        <w:jc w:val="center"/>
        <w:rPr>
          <w:rFonts w:asciiTheme="majorHAnsi" w:eastAsia="Arial" w:hAnsiTheme="majorHAnsi" w:cstheme="majorHAnsi"/>
        </w:rPr>
      </w:pPr>
      <w:r w:rsidRPr="00EB64B0">
        <w:rPr>
          <w:rFonts w:asciiTheme="majorHAnsi" w:eastAsia="Arial" w:hAnsiTheme="majorHAnsi" w:cstheme="majorHAnsi"/>
        </w:rPr>
        <w:t>(Processo Administrativo n</w:t>
      </w:r>
      <w:r w:rsidRPr="00C80CC4">
        <w:rPr>
          <w:rFonts w:asciiTheme="majorHAnsi" w:eastAsia="Arial" w:hAnsiTheme="majorHAnsi" w:cstheme="majorHAnsi"/>
        </w:rPr>
        <w:t xml:space="preserve">° </w:t>
      </w:r>
      <w:r w:rsidRPr="00C80CC4">
        <w:rPr>
          <w:rFonts w:asciiTheme="majorHAnsi" w:eastAsia="Calibri" w:hAnsiTheme="majorHAnsi" w:cstheme="majorHAnsi"/>
        </w:rPr>
        <w:t>63071</w:t>
      </w:r>
      <w:r w:rsidR="00C80CC4">
        <w:rPr>
          <w:rFonts w:asciiTheme="majorHAnsi" w:eastAsia="Calibri" w:hAnsiTheme="majorHAnsi" w:cstheme="majorHAnsi"/>
        </w:rPr>
        <w:t>.001617</w:t>
      </w:r>
      <w:r w:rsidRPr="00C80CC4">
        <w:rPr>
          <w:rFonts w:asciiTheme="majorHAnsi" w:eastAsia="Calibri" w:hAnsiTheme="majorHAnsi" w:cstheme="majorHAnsi"/>
        </w:rPr>
        <w:t>/202</w:t>
      </w:r>
      <w:r w:rsidR="00C80CC4">
        <w:rPr>
          <w:rFonts w:asciiTheme="majorHAnsi" w:eastAsia="Calibri" w:hAnsiTheme="majorHAnsi" w:cstheme="majorHAnsi"/>
        </w:rPr>
        <w:t>4</w:t>
      </w:r>
      <w:r w:rsidRPr="00C80CC4">
        <w:rPr>
          <w:rFonts w:asciiTheme="majorHAnsi" w:eastAsia="Calibri" w:hAnsiTheme="majorHAnsi" w:cstheme="majorHAnsi"/>
        </w:rPr>
        <w:t>-</w:t>
      </w:r>
      <w:r w:rsidR="00C80CC4">
        <w:rPr>
          <w:rFonts w:asciiTheme="majorHAnsi" w:eastAsia="Calibri" w:hAnsiTheme="majorHAnsi" w:cstheme="majorHAnsi"/>
        </w:rPr>
        <w:t>12</w:t>
      </w:r>
      <w:r w:rsidRPr="00C80CC4">
        <w:rPr>
          <w:rFonts w:asciiTheme="majorHAnsi" w:eastAsia="Arial" w:hAnsiTheme="majorHAnsi" w:cstheme="majorHAnsi"/>
        </w:rPr>
        <w:t>)</w:t>
      </w:r>
    </w:p>
    <w:p w:rsidR="00AA5215" w:rsidRPr="00EB64B0" w:rsidRDefault="00AA5215" w:rsidP="00AA5215">
      <w:pPr>
        <w:spacing w:before="120" w:after="288" w:line="312" w:lineRule="auto"/>
        <w:ind w:firstLine="709"/>
        <w:jc w:val="center"/>
        <w:rPr>
          <w:rFonts w:asciiTheme="majorHAnsi" w:eastAsia="Arial" w:hAnsiTheme="majorHAnsi" w:cstheme="majorHAnsi"/>
          <w:b/>
          <w:i/>
          <w:color w:val="FF0000"/>
        </w:rPr>
      </w:pPr>
    </w:p>
    <w:p w:rsidR="00AA5215" w:rsidRPr="00EB64B0" w:rsidRDefault="00AA5215" w:rsidP="00AA5215">
      <w:pPr>
        <w:spacing w:before="120" w:after="288" w:line="312" w:lineRule="auto"/>
        <w:ind w:left="4253" w:right="-17"/>
        <w:jc w:val="both"/>
        <w:rPr>
          <w:rFonts w:asciiTheme="majorHAnsi" w:eastAsia="Arial" w:hAnsiTheme="majorHAnsi" w:cstheme="majorHAnsi"/>
        </w:rPr>
      </w:pPr>
      <w:r w:rsidRPr="00EB64B0">
        <w:rPr>
          <w:rFonts w:asciiTheme="majorHAnsi" w:eastAsia="Arial" w:hAnsiTheme="majorHAnsi" w:cstheme="majorHAnsi"/>
        </w:rPr>
        <w:t>CONTRATO ADMINISTRATIVO Nº 765741/202</w:t>
      </w:r>
      <w:r w:rsidR="00C80CC4">
        <w:rPr>
          <w:rFonts w:asciiTheme="majorHAnsi" w:eastAsia="Arial" w:hAnsiTheme="majorHAnsi" w:cstheme="majorHAnsi"/>
        </w:rPr>
        <w:t>4</w:t>
      </w:r>
      <w:r w:rsidRPr="00EB64B0">
        <w:rPr>
          <w:rFonts w:asciiTheme="majorHAnsi" w:eastAsia="Arial" w:hAnsiTheme="majorHAnsi" w:cstheme="majorHAnsi"/>
        </w:rPr>
        <w:t>-...</w:t>
      </w:r>
      <w:proofErr w:type="gramStart"/>
      <w:r w:rsidRPr="00EB64B0">
        <w:rPr>
          <w:rFonts w:asciiTheme="majorHAnsi" w:eastAsia="Arial" w:hAnsiTheme="majorHAnsi" w:cstheme="majorHAnsi"/>
        </w:rPr>
        <w:t>.....</w:t>
      </w:r>
      <w:proofErr w:type="gramEnd"/>
      <w:r w:rsidRPr="00EB64B0">
        <w:rPr>
          <w:rFonts w:asciiTheme="majorHAnsi" w:eastAsia="Arial" w:hAnsiTheme="majorHAnsi" w:cstheme="majorHAnsi"/>
        </w:rPr>
        <w:t xml:space="preserve">/00, QUE FAZEM ENTRE SI A UNIÃO, POR INTERMÉDIO DO LABORATÓRIO FARMACÊUTICO DA MARINHA E </w:t>
      </w:r>
      <w:r w:rsidRPr="00EB64B0">
        <w:rPr>
          <w:rFonts w:asciiTheme="majorHAnsi" w:eastAsia="Arial" w:hAnsiTheme="majorHAnsi" w:cstheme="majorHAnsi"/>
          <w:highlight w:val="yellow"/>
        </w:rPr>
        <w:t>___________________</w:t>
      </w:r>
    </w:p>
    <w:p w:rsidR="00B96063" w:rsidRPr="00EB64B0" w:rsidRDefault="00AA5215" w:rsidP="00B16517">
      <w:pPr>
        <w:spacing w:before="120" w:afterLines="120" w:line="312" w:lineRule="auto"/>
        <w:ind w:firstLine="567"/>
        <w:jc w:val="both"/>
        <w:rPr>
          <w:rFonts w:asciiTheme="majorHAnsi" w:eastAsia="Arial" w:hAnsiTheme="majorHAnsi" w:cstheme="majorHAnsi"/>
        </w:rPr>
      </w:pPr>
      <w:r w:rsidRPr="00EB64B0">
        <w:rPr>
          <w:rFonts w:asciiTheme="majorHAnsi" w:eastAsia="Calibri" w:hAnsiTheme="majorHAnsi" w:cstheme="majorHAnsi"/>
        </w:rPr>
        <w:t>A União por intermédio do LABOR</w:t>
      </w:r>
      <w:r w:rsidR="00EB64B0">
        <w:rPr>
          <w:rFonts w:asciiTheme="majorHAnsi" w:eastAsia="Calibri" w:hAnsiTheme="majorHAnsi" w:cstheme="majorHAnsi"/>
        </w:rPr>
        <w:t>A</w:t>
      </w:r>
      <w:r w:rsidRPr="00EB64B0">
        <w:rPr>
          <w:rFonts w:asciiTheme="majorHAnsi" w:eastAsia="Calibri" w:hAnsiTheme="majorHAnsi" w:cstheme="majorHAnsi"/>
        </w:rPr>
        <w:t xml:space="preserve">TÓRIO FARMACÊUTICO DA MARINHA, com sede na Avenida Dom Helder Câmara, 315 </w:t>
      </w:r>
      <w:r w:rsidR="00A06170">
        <w:rPr>
          <w:rFonts w:asciiTheme="majorHAnsi" w:eastAsia="Calibri" w:hAnsiTheme="majorHAnsi" w:cstheme="majorHAnsi"/>
        </w:rPr>
        <w:t>–</w:t>
      </w:r>
      <w:r w:rsidRPr="00EB64B0">
        <w:rPr>
          <w:rFonts w:asciiTheme="majorHAnsi" w:eastAsia="Calibri" w:hAnsiTheme="majorHAnsi" w:cstheme="majorHAnsi"/>
        </w:rPr>
        <w:t xml:space="preserve"> Benfica, na cidade do Rio de Janeiro /</w:t>
      </w:r>
      <w:r w:rsidR="00A06170">
        <w:rPr>
          <w:rFonts w:asciiTheme="majorHAnsi" w:eastAsia="Calibri" w:hAnsiTheme="majorHAnsi" w:cstheme="majorHAnsi"/>
        </w:rPr>
        <w:t xml:space="preserve"> </w:t>
      </w:r>
      <w:r w:rsidRPr="00EB64B0">
        <w:rPr>
          <w:rFonts w:asciiTheme="majorHAnsi" w:eastAsia="Calibri" w:hAnsiTheme="majorHAnsi" w:cstheme="majorHAnsi"/>
        </w:rPr>
        <w:t xml:space="preserve">RJ, </w:t>
      </w:r>
      <w:r w:rsidR="00ED5E94">
        <w:rPr>
          <w:rFonts w:asciiTheme="majorHAnsi" w:eastAsia="Calibri" w:hAnsiTheme="majorHAnsi" w:cstheme="majorHAnsi"/>
        </w:rPr>
        <w:t xml:space="preserve">CEP: 20.911-291, </w:t>
      </w:r>
      <w:r w:rsidRPr="00EB64B0">
        <w:rPr>
          <w:rFonts w:asciiTheme="majorHAnsi" w:eastAsia="Calibri" w:hAnsiTheme="majorHAnsi" w:cstheme="majorHAnsi"/>
        </w:rPr>
        <w:t xml:space="preserve">inscrito no CNPJ sob o nº 11.376.952/0001-20, neste ato representado pelo Diretor do Laboratório Farmacêutico da Marinha, Capitão de Mar e Guerra (IM) </w:t>
      </w:r>
      <w:r w:rsidR="004D36ED">
        <w:rPr>
          <w:rFonts w:asciiTheme="majorHAnsi" w:eastAsia="Calibri" w:hAnsiTheme="majorHAnsi" w:cstheme="majorHAnsi"/>
        </w:rPr>
        <w:t>VINICIUS DUTRA PAVELSKI</w:t>
      </w:r>
      <w:r w:rsidRPr="00EB64B0">
        <w:rPr>
          <w:rFonts w:asciiTheme="majorHAnsi" w:eastAsia="Calibri" w:hAnsiTheme="majorHAnsi" w:cstheme="majorHAnsi"/>
        </w:rPr>
        <w:t xml:space="preserve"> nomeado pela Portaria nº </w:t>
      </w:r>
      <w:r w:rsidR="004D36ED">
        <w:rPr>
          <w:rFonts w:asciiTheme="majorHAnsi" w:eastAsia="Calibri" w:hAnsiTheme="majorHAnsi" w:cstheme="majorHAnsi"/>
        </w:rPr>
        <w:t>40</w:t>
      </w:r>
      <w:r w:rsidRPr="00EB64B0">
        <w:rPr>
          <w:rFonts w:asciiTheme="majorHAnsi" w:eastAsia="Calibri" w:hAnsiTheme="majorHAnsi" w:cstheme="majorHAnsi"/>
        </w:rPr>
        <w:t xml:space="preserve"> de </w:t>
      </w:r>
      <w:r w:rsidR="004D36ED">
        <w:rPr>
          <w:rFonts w:asciiTheme="majorHAnsi" w:eastAsia="Calibri" w:hAnsiTheme="majorHAnsi" w:cstheme="majorHAnsi"/>
        </w:rPr>
        <w:t>14 de março</w:t>
      </w:r>
      <w:r w:rsidRPr="00EB64B0">
        <w:rPr>
          <w:rFonts w:asciiTheme="majorHAnsi" w:eastAsia="Calibri" w:hAnsiTheme="majorHAnsi" w:cstheme="majorHAnsi"/>
        </w:rPr>
        <w:t xml:space="preserve"> de 202</w:t>
      </w:r>
      <w:r w:rsidR="004D36ED">
        <w:rPr>
          <w:rFonts w:asciiTheme="majorHAnsi" w:eastAsia="Calibri" w:hAnsiTheme="majorHAnsi" w:cstheme="majorHAnsi"/>
        </w:rPr>
        <w:t>4</w:t>
      </w:r>
      <w:r w:rsidRPr="00EB64B0">
        <w:rPr>
          <w:rFonts w:asciiTheme="majorHAnsi" w:eastAsia="Calibri" w:hAnsiTheme="majorHAnsi" w:cstheme="majorHAnsi"/>
        </w:rPr>
        <w:t xml:space="preserve">, publicado no DOU </w:t>
      </w:r>
      <w:r w:rsidR="004D36ED">
        <w:rPr>
          <w:rFonts w:asciiTheme="majorHAnsi" w:eastAsia="Calibri" w:hAnsiTheme="majorHAnsi" w:cstheme="majorHAnsi"/>
        </w:rPr>
        <w:t>53</w:t>
      </w:r>
      <w:r w:rsidRPr="00EB64B0">
        <w:rPr>
          <w:rFonts w:asciiTheme="majorHAnsi" w:eastAsia="Calibri" w:hAnsiTheme="majorHAnsi" w:cstheme="majorHAnsi"/>
        </w:rPr>
        <w:t xml:space="preserve">, seção 2, em </w:t>
      </w:r>
      <w:r w:rsidR="004D36ED">
        <w:rPr>
          <w:rFonts w:asciiTheme="majorHAnsi" w:eastAsia="Calibri" w:hAnsiTheme="majorHAnsi" w:cstheme="majorHAnsi"/>
        </w:rPr>
        <w:t xml:space="preserve">18 de março </w:t>
      </w:r>
      <w:r w:rsidRPr="00EB64B0">
        <w:rPr>
          <w:rFonts w:asciiTheme="majorHAnsi" w:eastAsia="Calibri" w:hAnsiTheme="majorHAnsi" w:cstheme="majorHAnsi"/>
        </w:rPr>
        <w:t>de 202</w:t>
      </w:r>
      <w:r w:rsidR="004D36ED">
        <w:rPr>
          <w:rFonts w:asciiTheme="majorHAnsi" w:eastAsia="Calibri" w:hAnsiTheme="majorHAnsi" w:cstheme="majorHAnsi"/>
        </w:rPr>
        <w:t>4</w:t>
      </w:r>
      <w:r w:rsidRPr="00EB64B0">
        <w:rPr>
          <w:rFonts w:asciiTheme="majorHAnsi" w:eastAsia="Calibri" w:hAnsiTheme="majorHAnsi" w:cstheme="majorHAnsi"/>
        </w:rPr>
        <w:t xml:space="preserve">, doravante denominado CONTRATANTE, e </w:t>
      </w:r>
      <w:proofErr w:type="gramStart"/>
      <w:r w:rsidRPr="00EB64B0">
        <w:rPr>
          <w:rFonts w:asciiTheme="majorHAnsi" w:eastAsia="Calibri" w:hAnsiTheme="majorHAnsi" w:cstheme="majorHAnsi"/>
        </w:rPr>
        <w:t>o(</w:t>
      </w:r>
      <w:proofErr w:type="gramEnd"/>
      <w:r w:rsidRPr="00EB64B0">
        <w:rPr>
          <w:rFonts w:asciiTheme="majorHAnsi" w:eastAsia="Calibri" w:hAnsiTheme="majorHAnsi" w:cstheme="majorHAnsi"/>
        </w:rPr>
        <w:t xml:space="preserve">a) </w:t>
      </w:r>
      <w:r w:rsidRPr="00EB64B0">
        <w:rPr>
          <w:rFonts w:asciiTheme="majorHAnsi" w:eastAsia="Calibri" w:hAnsiTheme="majorHAnsi" w:cstheme="majorHAnsi"/>
          <w:highlight w:val="yellow"/>
        </w:rPr>
        <w:t>..............................</w:t>
      </w:r>
      <w:r w:rsidRPr="00EB64B0">
        <w:rPr>
          <w:rFonts w:asciiTheme="majorHAnsi" w:eastAsia="Calibri" w:hAnsiTheme="majorHAnsi" w:cstheme="majorHAnsi"/>
        </w:rPr>
        <w:t>,</w:t>
      </w:r>
      <w:r w:rsidR="00E82254">
        <w:rPr>
          <w:rFonts w:asciiTheme="majorHAnsi" w:eastAsia="Calibri" w:hAnsiTheme="majorHAnsi" w:cstheme="majorHAnsi"/>
        </w:rPr>
        <w:t xml:space="preserve"> </w:t>
      </w:r>
      <w:r w:rsidRPr="00EB64B0">
        <w:rPr>
          <w:rFonts w:asciiTheme="majorHAnsi" w:eastAsia="Calibri" w:hAnsiTheme="majorHAnsi" w:cstheme="majorHAnsi"/>
        </w:rPr>
        <w:t xml:space="preserve">inscrito(a) no CNPJ/MF sob o nº </w:t>
      </w:r>
      <w:r w:rsidRPr="00EB64B0">
        <w:rPr>
          <w:rFonts w:asciiTheme="majorHAnsi" w:eastAsia="Calibri" w:hAnsiTheme="majorHAnsi" w:cstheme="majorHAnsi"/>
          <w:highlight w:val="yellow"/>
        </w:rPr>
        <w:t>............................</w:t>
      </w:r>
      <w:r w:rsidRPr="00EB64B0">
        <w:rPr>
          <w:rFonts w:asciiTheme="majorHAnsi" w:eastAsia="Calibri" w:hAnsiTheme="majorHAnsi" w:cstheme="majorHAnsi"/>
        </w:rPr>
        <w:t xml:space="preserve">, sediado(a) </w:t>
      </w:r>
      <w:r w:rsidRPr="00EB64B0">
        <w:rPr>
          <w:rFonts w:asciiTheme="majorHAnsi" w:eastAsia="Calibri" w:hAnsiTheme="majorHAnsi" w:cstheme="majorHAnsi"/>
          <w:highlight w:val="yellow"/>
        </w:rPr>
        <w:t>na..................................., em.............................</w:t>
      </w:r>
      <w:r w:rsidRPr="00EB64B0">
        <w:rPr>
          <w:rFonts w:asciiTheme="majorHAnsi" w:eastAsia="Calibri" w:hAnsiTheme="majorHAnsi" w:cstheme="majorHAnsi"/>
        </w:rPr>
        <w:t xml:space="preserve"> </w:t>
      </w:r>
      <w:proofErr w:type="gramStart"/>
      <w:r w:rsidRPr="00EB64B0">
        <w:rPr>
          <w:rFonts w:asciiTheme="majorHAnsi" w:eastAsia="Calibri" w:hAnsiTheme="majorHAnsi" w:cstheme="majorHAnsi"/>
        </w:rPr>
        <w:t>doravante</w:t>
      </w:r>
      <w:proofErr w:type="gramEnd"/>
      <w:r w:rsidRPr="00EB64B0">
        <w:rPr>
          <w:rFonts w:asciiTheme="majorHAnsi" w:eastAsia="Calibri" w:hAnsiTheme="majorHAnsi" w:cstheme="majorHAnsi"/>
        </w:rPr>
        <w:t xml:space="preserve"> designado CONTRATADO, neste ato representado(a) por</w:t>
      </w:r>
      <w:r w:rsidR="00E82254">
        <w:rPr>
          <w:rFonts w:asciiTheme="majorHAnsi" w:eastAsia="Calibri" w:hAnsiTheme="majorHAnsi" w:cstheme="majorHAnsi"/>
        </w:rPr>
        <w:t xml:space="preserve"> </w:t>
      </w:r>
      <w:r w:rsidRPr="00EB64B0">
        <w:rPr>
          <w:rFonts w:asciiTheme="majorHAnsi" w:eastAsia="Calibri" w:hAnsiTheme="majorHAnsi" w:cstheme="majorHAnsi"/>
          <w:highlight w:val="yellow"/>
        </w:rPr>
        <w:t>.................................. (nome e função no contratado), conforme atos constitutivos da empresa OU procuração apresentada nos auto</w:t>
      </w:r>
      <w:r w:rsidRPr="00EB64B0">
        <w:rPr>
          <w:rFonts w:asciiTheme="majorHAnsi" w:eastAsia="Calibri" w:hAnsiTheme="majorHAnsi" w:cstheme="majorHAnsi"/>
        </w:rPr>
        <w:t>s, tendo em vista o que consta no Pr</w:t>
      </w:r>
      <w:r w:rsidRPr="00C80CC4">
        <w:rPr>
          <w:rFonts w:asciiTheme="majorHAnsi" w:eastAsia="Calibri" w:hAnsiTheme="majorHAnsi" w:cstheme="majorHAnsi"/>
        </w:rPr>
        <w:t xml:space="preserve">ocesso nº </w:t>
      </w:r>
      <w:r w:rsidRPr="00C80CC4">
        <w:rPr>
          <w:rFonts w:asciiTheme="majorHAnsi" w:eastAsia="Calibri" w:hAnsiTheme="majorHAnsi" w:cstheme="majorHAnsi"/>
          <w:b/>
        </w:rPr>
        <w:t>63071.</w:t>
      </w:r>
      <w:r w:rsidR="00C80CC4" w:rsidRPr="00C80CC4">
        <w:rPr>
          <w:rFonts w:asciiTheme="majorHAnsi" w:eastAsia="Calibri" w:hAnsiTheme="majorHAnsi" w:cstheme="majorHAnsi"/>
          <w:b/>
        </w:rPr>
        <w:t>001617</w:t>
      </w:r>
      <w:r w:rsidRPr="00C80CC4">
        <w:rPr>
          <w:rFonts w:asciiTheme="majorHAnsi" w:eastAsia="Calibri" w:hAnsiTheme="majorHAnsi" w:cstheme="majorHAnsi"/>
          <w:b/>
        </w:rPr>
        <w:t>/202</w:t>
      </w:r>
      <w:r w:rsidR="00C80CC4" w:rsidRPr="00C80CC4">
        <w:rPr>
          <w:rFonts w:asciiTheme="majorHAnsi" w:eastAsia="Calibri" w:hAnsiTheme="majorHAnsi" w:cstheme="majorHAnsi"/>
          <w:b/>
        </w:rPr>
        <w:t>4-12</w:t>
      </w:r>
      <w:r w:rsidRPr="00EB64B0">
        <w:rPr>
          <w:rFonts w:asciiTheme="majorHAnsi" w:eastAsia="Calibri" w:hAnsiTheme="majorHAnsi" w:cstheme="majorHAnsi"/>
          <w:b/>
        </w:rPr>
        <w:t xml:space="preserve"> </w:t>
      </w:r>
      <w:r w:rsidRPr="00EB64B0">
        <w:rPr>
          <w:rFonts w:asciiTheme="majorHAnsi" w:eastAsia="Calibri" w:hAnsiTheme="majorHAnsi" w:cstheme="majorHAnsi"/>
        </w:rPr>
        <w:t>e em observância às disposições da Lei nº 14.133, de 1º de abril de 2021, e demais legislação aplicável, resolvem celebrar o presente Termo de Contrato, decorrente</w:t>
      </w:r>
      <w:r w:rsidR="00B96063" w:rsidRPr="00EB64B0">
        <w:rPr>
          <w:rFonts w:asciiTheme="majorHAnsi" w:eastAsia="Arial" w:hAnsiTheme="majorHAnsi" w:cstheme="majorHAnsi"/>
        </w:rPr>
        <w:t xml:space="preserve"> </w:t>
      </w:r>
      <w:r w:rsidR="001F2AD8" w:rsidRPr="00EB64B0">
        <w:rPr>
          <w:rStyle w:val="normaltextrun"/>
          <w:rFonts w:asciiTheme="majorHAnsi" w:hAnsiTheme="majorHAnsi" w:cstheme="majorHAnsi"/>
          <w:iCs/>
          <w:bdr w:val="none" w:sz="0" w:space="0" w:color="auto" w:frame="1"/>
        </w:rPr>
        <w:t>da Dispensa de Licitação</w:t>
      </w:r>
      <w:r w:rsidRPr="00EB64B0">
        <w:rPr>
          <w:rStyle w:val="normaltextrun"/>
          <w:rFonts w:asciiTheme="majorHAnsi" w:hAnsiTheme="majorHAnsi" w:cstheme="majorHAnsi"/>
          <w:iCs/>
          <w:bdr w:val="none" w:sz="0" w:space="0" w:color="auto" w:frame="1"/>
        </w:rPr>
        <w:t xml:space="preserve"> nº </w:t>
      </w:r>
      <w:r w:rsidR="00537AF7" w:rsidRPr="00EB64B0">
        <w:rPr>
          <w:rStyle w:val="normaltextrun"/>
          <w:rFonts w:asciiTheme="majorHAnsi" w:hAnsiTheme="majorHAnsi" w:cstheme="majorHAnsi"/>
          <w:iCs/>
          <w:bdr w:val="none" w:sz="0" w:space="0" w:color="auto" w:frame="1"/>
        </w:rPr>
        <w:t>765741-</w:t>
      </w:r>
      <w:r w:rsidR="00C80CC4">
        <w:rPr>
          <w:rStyle w:val="normaltextrun"/>
          <w:rFonts w:asciiTheme="majorHAnsi" w:hAnsiTheme="majorHAnsi" w:cstheme="majorHAnsi"/>
          <w:iCs/>
          <w:bdr w:val="none" w:sz="0" w:space="0" w:color="auto" w:frame="1"/>
        </w:rPr>
        <w:t>90017</w:t>
      </w:r>
      <w:r w:rsidR="00537AF7" w:rsidRPr="00EB64B0">
        <w:rPr>
          <w:rStyle w:val="normaltextrun"/>
          <w:rFonts w:asciiTheme="majorHAnsi" w:hAnsiTheme="majorHAnsi" w:cstheme="majorHAnsi"/>
          <w:iCs/>
          <w:bdr w:val="none" w:sz="0" w:space="0" w:color="auto" w:frame="1"/>
        </w:rPr>
        <w:t>/202</w:t>
      </w:r>
      <w:r w:rsidR="00C80CC4">
        <w:rPr>
          <w:rStyle w:val="normaltextrun"/>
          <w:rFonts w:asciiTheme="majorHAnsi" w:hAnsiTheme="majorHAnsi" w:cstheme="majorHAnsi"/>
          <w:iCs/>
          <w:bdr w:val="none" w:sz="0" w:space="0" w:color="auto" w:frame="1"/>
        </w:rPr>
        <w:t>4</w:t>
      </w:r>
      <w:r w:rsidR="00B96063" w:rsidRPr="00EB64B0">
        <w:rPr>
          <w:rFonts w:asciiTheme="majorHAnsi" w:eastAsia="Arial" w:hAnsiTheme="majorHAnsi" w:cstheme="majorHAnsi"/>
        </w:rPr>
        <w:t>, mediante as cláusulas e condições a seguir enunciadas.</w:t>
      </w:r>
    </w:p>
    <w:p w:rsidR="00B96063" w:rsidRPr="00EB64B0" w:rsidRDefault="00B96063" w:rsidP="00B16517">
      <w:pPr>
        <w:pStyle w:val="Nivel01"/>
        <w:numPr>
          <w:ilvl w:val="0"/>
          <w:numId w:val="9"/>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lastRenderedPageBreak/>
        <w:t>CLÁUSULA PRIMEIRA – OBJETO (</w:t>
      </w:r>
      <w:hyperlink r:id="rId12" w:anchor="art92" w:history="1">
        <w:r w:rsidRPr="00EB64B0">
          <w:rPr>
            <w:rStyle w:val="Hyperlink"/>
            <w:rFonts w:asciiTheme="majorHAnsi" w:hAnsiTheme="majorHAnsi" w:cstheme="majorHAnsi"/>
            <w:sz w:val="24"/>
            <w:szCs w:val="24"/>
          </w:rPr>
          <w:t>art. 92, I e II</w:t>
        </w:r>
      </w:hyperlink>
      <w:r w:rsidRPr="00EB64B0">
        <w:rPr>
          <w:rFonts w:asciiTheme="majorHAnsi" w:hAnsiTheme="majorHAnsi" w:cstheme="majorHAnsi"/>
          <w:sz w:val="24"/>
          <w:szCs w:val="24"/>
        </w:rPr>
        <w:t>)</w:t>
      </w:r>
    </w:p>
    <w:p w:rsidR="00B96063" w:rsidRPr="00C80CC4" w:rsidRDefault="00B96063" w:rsidP="00C80CC4">
      <w:pPr>
        <w:pStyle w:val="PargrafodaLista"/>
        <w:numPr>
          <w:ilvl w:val="1"/>
          <w:numId w:val="27"/>
        </w:numPr>
        <w:autoSpaceDE w:val="0"/>
        <w:autoSpaceDN w:val="0"/>
        <w:adjustRightInd w:val="0"/>
        <w:rPr>
          <w:rFonts w:asciiTheme="majorHAnsi" w:hAnsiTheme="majorHAnsi" w:cstheme="majorHAnsi"/>
        </w:rPr>
      </w:pPr>
      <w:r w:rsidRPr="00C80CC4">
        <w:rPr>
          <w:rFonts w:asciiTheme="majorHAnsi" w:hAnsiTheme="majorHAnsi" w:cstheme="majorHAnsi"/>
        </w:rPr>
        <w:t xml:space="preserve">O objeto do presente instrumento é a contratação de serviços </w:t>
      </w:r>
      <w:r w:rsidR="003B2316" w:rsidRPr="00C80CC4">
        <w:rPr>
          <w:rFonts w:asciiTheme="majorHAnsi" w:hAnsiTheme="majorHAnsi" w:cstheme="majorHAnsi"/>
        </w:rPr>
        <w:t>comuns</w:t>
      </w:r>
      <w:r w:rsidR="00537AF7" w:rsidRPr="00C80CC4">
        <w:rPr>
          <w:rFonts w:asciiTheme="majorHAnsi" w:hAnsiTheme="majorHAnsi" w:cstheme="majorHAnsi"/>
        </w:rPr>
        <w:t xml:space="preserve"> </w:t>
      </w:r>
      <w:r w:rsidRPr="00C80CC4">
        <w:rPr>
          <w:rFonts w:asciiTheme="majorHAnsi" w:hAnsiTheme="majorHAnsi" w:cstheme="majorHAnsi"/>
        </w:rPr>
        <w:t>de</w:t>
      </w:r>
      <w:r w:rsidR="00537AF7" w:rsidRPr="00C80CC4">
        <w:rPr>
          <w:rFonts w:asciiTheme="majorHAnsi" w:hAnsiTheme="majorHAnsi" w:cstheme="majorHAnsi"/>
        </w:rPr>
        <w:t xml:space="preserve"> </w:t>
      </w:r>
      <w:r w:rsidR="00C80CC4" w:rsidRPr="00C80CC4">
        <w:rPr>
          <w:rFonts w:ascii="LiberationSans" w:hAnsi="LiberationSans" w:cs="LiberationSans"/>
          <w:sz w:val="21"/>
          <w:szCs w:val="21"/>
          <w:lang w:eastAsia="en-US"/>
        </w:rPr>
        <w:t>serviço de assinatura online anual da farmacopéia americana (USP-NF) para acesso de 2 a 20 usuários</w:t>
      </w:r>
      <w:proofErr w:type="gramStart"/>
      <w:r w:rsidR="00C80CC4" w:rsidRPr="00C80CC4">
        <w:rPr>
          <w:rFonts w:ascii="LiberationSans" w:hAnsi="LiberationSans" w:cs="LiberationSans"/>
          <w:sz w:val="21"/>
          <w:szCs w:val="21"/>
          <w:lang w:eastAsia="en-US"/>
        </w:rPr>
        <w:t>,</w:t>
      </w:r>
      <w:r w:rsidRPr="00C80CC4">
        <w:rPr>
          <w:rFonts w:asciiTheme="majorHAnsi" w:hAnsiTheme="majorHAnsi" w:cstheme="majorHAnsi"/>
        </w:rPr>
        <w:t>,</w:t>
      </w:r>
      <w:proofErr w:type="gramEnd"/>
      <w:r w:rsidRPr="00C80CC4">
        <w:rPr>
          <w:rFonts w:asciiTheme="majorHAnsi" w:hAnsiTheme="majorHAnsi" w:cstheme="majorHAnsi"/>
        </w:rPr>
        <w:t xml:space="preserve"> nas condições estabelecidas no Termo de Referência.</w:t>
      </w:r>
    </w:p>
    <w:p w:rsidR="00B96063" w:rsidRPr="00EB64B0" w:rsidRDefault="00B96063" w:rsidP="00C80CC4">
      <w:pPr>
        <w:pStyle w:val="Nivel2"/>
        <w:numPr>
          <w:ilvl w:val="1"/>
          <w:numId w:val="27"/>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Objeto da contratação:</w:t>
      </w:r>
    </w:p>
    <w:tbl>
      <w:tblPr>
        <w:tblW w:w="9469" w:type="dxa"/>
        <w:tblInd w:w="-147" w:type="dxa"/>
        <w:tblLayout w:type="fixed"/>
        <w:tblLook w:val="04A0"/>
      </w:tblPr>
      <w:tblGrid>
        <w:gridCol w:w="993"/>
        <w:gridCol w:w="2554"/>
        <w:gridCol w:w="1386"/>
        <w:gridCol w:w="1701"/>
        <w:gridCol w:w="1276"/>
        <w:gridCol w:w="1559"/>
      </w:tblGrid>
      <w:tr w:rsidR="00F71CA1" w:rsidRPr="00EB64B0" w:rsidTr="00F71CA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b/>
                <w:bCs/>
                <w:color w:val="000000"/>
                <w:highlight w:val="yellow"/>
              </w:rPr>
            </w:pPr>
            <w:r w:rsidRPr="00EB64B0">
              <w:rPr>
                <w:rFonts w:asciiTheme="majorHAnsi" w:eastAsia="Arial" w:hAnsiTheme="majorHAnsi" w:cstheme="majorHAnsi"/>
                <w:b/>
                <w:bCs/>
                <w:color w:val="000000" w:themeColor="text1"/>
                <w:highlight w:val="yellow"/>
              </w:rPr>
              <w:t>ITEM</w:t>
            </w:r>
          </w:p>
          <w:p w:rsidR="00F71CA1" w:rsidRPr="00EB64B0" w:rsidRDefault="00F71CA1" w:rsidP="00B16517">
            <w:pPr>
              <w:widowControl w:val="0"/>
              <w:spacing w:before="120" w:afterLines="120" w:line="276" w:lineRule="auto"/>
              <w:ind w:firstLine="709"/>
              <w:jc w:val="center"/>
              <w:rPr>
                <w:rFonts w:asciiTheme="majorHAnsi" w:eastAsia="Arial" w:hAnsiTheme="majorHAnsi" w:cstheme="majorHAnsi"/>
                <w:b/>
                <w:bCs/>
                <w:color w:val="000000"/>
                <w:highlight w:val="yellow"/>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color w:val="000000"/>
                <w:highlight w:val="yellow"/>
              </w:rPr>
            </w:pPr>
            <w:r w:rsidRPr="00EB64B0">
              <w:rPr>
                <w:rFonts w:asciiTheme="majorHAnsi" w:eastAsia="Arial" w:hAnsiTheme="majorHAnsi" w:cstheme="majorHAnsi"/>
                <w:b/>
                <w:bCs/>
                <w:color w:val="000000" w:themeColor="text1"/>
                <w:highlight w:val="yellow"/>
              </w:rPr>
              <w:t>ESPECIFICAÇÃO</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color w:val="000000"/>
                <w:highlight w:val="yellow"/>
              </w:rPr>
            </w:pPr>
            <w:r w:rsidRPr="00EB64B0">
              <w:rPr>
                <w:rFonts w:asciiTheme="majorHAnsi" w:eastAsia="Arial" w:hAnsiTheme="majorHAnsi" w:cstheme="majorHAnsi"/>
                <w:b/>
                <w:bCs/>
                <w:color w:val="000000" w:themeColor="text1"/>
                <w:highlight w:val="yellow"/>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b/>
                <w:bCs/>
                <w:highlight w:val="yellow"/>
              </w:rPr>
            </w:pPr>
            <w:r w:rsidRPr="00EB64B0">
              <w:rPr>
                <w:rFonts w:asciiTheme="majorHAnsi" w:eastAsia="Arial" w:hAnsiTheme="majorHAnsi" w:cstheme="majorHAnsi"/>
                <w:b/>
                <w:bCs/>
                <w:highlight w:val="yellow"/>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b/>
                <w:bCs/>
                <w:highlight w:val="yellow"/>
              </w:rPr>
            </w:pPr>
            <w:r w:rsidRPr="00EB64B0">
              <w:rPr>
                <w:rFonts w:asciiTheme="majorHAnsi" w:eastAsia="Arial" w:hAnsiTheme="majorHAnsi" w:cstheme="majorHAnsi"/>
                <w:b/>
                <w:bCs/>
                <w:highlight w:val="yellow"/>
              </w:rPr>
              <w:t>VALOR UNITÁRIO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CA1" w:rsidRPr="00EB64B0" w:rsidRDefault="00F71CA1" w:rsidP="00B16517">
            <w:pPr>
              <w:widowControl w:val="0"/>
              <w:spacing w:before="120" w:afterLines="120" w:line="276" w:lineRule="auto"/>
              <w:jc w:val="center"/>
              <w:rPr>
                <w:rFonts w:asciiTheme="majorHAnsi" w:eastAsia="Arial" w:hAnsiTheme="majorHAnsi" w:cstheme="majorHAnsi"/>
                <w:b/>
                <w:bCs/>
                <w:highlight w:val="yellow"/>
              </w:rPr>
            </w:pPr>
            <w:r w:rsidRPr="00EB64B0">
              <w:rPr>
                <w:rFonts w:asciiTheme="majorHAnsi" w:eastAsia="Arial" w:hAnsiTheme="majorHAnsi" w:cstheme="majorHAnsi"/>
                <w:b/>
                <w:bCs/>
                <w:highlight w:val="yellow"/>
              </w:rPr>
              <w:t>VALOR TOTAL</w:t>
            </w:r>
          </w:p>
        </w:tc>
      </w:tr>
      <w:tr w:rsidR="00F71CA1" w:rsidRPr="00EB64B0" w:rsidTr="00F71CA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Pr="00EB64B0" w:rsidRDefault="00F71CA1" w:rsidP="00F71CA1">
            <w:pPr>
              <w:widowControl w:val="0"/>
              <w:spacing w:before="120" w:afterLines="120" w:line="276" w:lineRule="auto"/>
              <w:ind w:firstLine="709"/>
              <w:jc w:val="center"/>
              <w:rPr>
                <w:rFonts w:asciiTheme="majorHAnsi" w:eastAsia="Arial" w:hAnsiTheme="majorHAnsi" w:cstheme="majorHAnsi"/>
                <w:b/>
                <w:bCs/>
                <w:color w:val="000000"/>
              </w:rPr>
            </w:pPr>
            <w:proofErr w:type="gramStart"/>
            <w:r w:rsidRPr="00EB64B0">
              <w:rPr>
                <w:rFonts w:asciiTheme="majorHAnsi" w:eastAsia="Arial" w:hAnsiTheme="majorHAnsi" w:cstheme="majorHAnsi"/>
                <w:b/>
                <w:bCs/>
                <w:color w:val="000000" w:themeColor="text1"/>
              </w:rPr>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Default="00F71CA1" w:rsidP="00F71CA1">
            <w:pPr>
              <w:autoSpaceDE w:val="0"/>
              <w:autoSpaceDN w:val="0"/>
              <w:adjustRightInd w:val="0"/>
              <w:jc w:val="center"/>
              <w:rPr>
                <w:rFonts w:ascii="Helvetica" w:hAnsi="Helvetica" w:cs="Helvetica"/>
                <w:sz w:val="22"/>
                <w:szCs w:val="22"/>
                <w:lang w:eastAsia="en-US"/>
              </w:rPr>
            </w:pPr>
            <w:r>
              <w:rPr>
                <w:rFonts w:ascii="Helvetica" w:hAnsi="Helvetica" w:cs="Helvetica"/>
                <w:sz w:val="22"/>
                <w:szCs w:val="22"/>
                <w:lang w:eastAsia="en-US"/>
              </w:rPr>
              <w:t>Serviço de assinatura</w:t>
            </w:r>
          </w:p>
          <w:p w:rsidR="00F71CA1" w:rsidRDefault="00F71CA1" w:rsidP="00F71CA1">
            <w:pPr>
              <w:autoSpaceDE w:val="0"/>
              <w:autoSpaceDN w:val="0"/>
              <w:adjustRightInd w:val="0"/>
              <w:jc w:val="center"/>
              <w:rPr>
                <w:rFonts w:ascii="Helvetica" w:hAnsi="Helvetica" w:cs="Helvetica"/>
                <w:sz w:val="22"/>
                <w:szCs w:val="22"/>
                <w:lang w:eastAsia="en-US"/>
              </w:rPr>
            </w:pPr>
            <w:proofErr w:type="gramStart"/>
            <w:r>
              <w:rPr>
                <w:rFonts w:ascii="Helvetica" w:hAnsi="Helvetica" w:cs="Helvetica"/>
                <w:sz w:val="22"/>
                <w:szCs w:val="22"/>
                <w:lang w:eastAsia="en-US"/>
              </w:rPr>
              <w:t>online</w:t>
            </w:r>
            <w:proofErr w:type="gramEnd"/>
            <w:r>
              <w:rPr>
                <w:rFonts w:ascii="Helvetica" w:hAnsi="Helvetica" w:cs="Helvetica"/>
                <w:sz w:val="22"/>
                <w:szCs w:val="22"/>
                <w:lang w:eastAsia="en-US"/>
              </w:rPr>
              <w:t xml:space="preserve"> anual da</w:t>
            </w:r>
          </w:p>
          <w:p w:rsidR="00F71CA1" w:rsidRDefault="00F71CA1" w:rsidP="00F71CA1">
            <w:pPr>
              <w:autoSpaceDE w:val="0"/>
              <w:autoSpaceDN w:val="0"/>
              <w:adjustRightInd w:val="0"/>
              <w:jc w:val="center"/>
              <w:rPr>
                <w:rFonts w:ascii="Helvetica" w:hAnsi="Helvetica" w:cs="Helvetica"/>
                <w:sz w:val="22"/>
                <w:szCs w:val="22"/>
                <w:lang w:eastAsia="en-US"/>
              </w:rPr>
            </w:pPr>
            <w:proofErr w:type="gramStart"/>
            <w:r>
              <w:rPr>
                <w:rFonts w:ascii="Helvetica" w:hAnsi="Helvetica" w:cs="Helvetica"/>
                <w:sz w:val="22"/>
                <w:szCs w:val="22"/>
                <w:lang w:eastAsia="en-US"/>
              </w:rPr>
              <w:t>farmacopéia</w:t>
            </w:r>
            <w:proofErr w:type="gramEnd"/>
          </w:p>
          <w:p w:rsidR="00F71CA1" w:rsidRPr="00EB64B0" w:rsidRDefault="00F71CA1" w:rsidP="00F71CA1">
            <w:pPr>
              <w:autoSpaceDE w:val="0"/>
              <w:autoSpaceDN w:val="0"/>
              <w:adjustRightInd w:val="0"/>
              <w:jc w:val="center"/>
              <w:rPr>
                <w:rFonts w:asciiTheme="majorHAnsi" w:eastAsia="Arial" w:hAnsiTheme="majorHAnsi" w:cstheme="majorHAnsi"/>
                <w:color w:val="000000"/>
              </w:rPr>
            </w:pPr>
            <w:proofErr w:type="gramStart"/>
            <w:r>
              <w:rPr>
                <w:rFonts w:ascii="Helvetica" w:hAnsi="Helvetica" w:cs="Helvetica"/>
                <w:sz w:val="22"/>
                <w:szCs w:val="22"/>
                <w:lang w:eastAsia="en-US"/>
              </w:rPr>
              <w:t>americana</w:t>
            </w:r>
            <w:proofErr w:type="gramEnd"/>
            <w:r>
              <w:rPr>
                <w:rFonts w:ascii="Helvetica" w:hAnsi="Helvetica" w:cs="Helvetica"/>
                <w:sz w:val="22"/>
                <w:szCs w:val="22"/>
                <w:lang w:eastAsia="en-US"/>
              </w:rPr>
              <w:t xml:space="preserve"> (USP-NF) para 2 a 20 usuários</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Pr="00EB64B0" w:rsidRDefault="00F71CA1" w:rsidP="00F71CA1">
            <w:pPr>
              <w:widowControl w:val="0"/>
              <w:spacing w:before="120" w:afterLines="120" w:line="276" w:lineRule="auto"/>
              <w:jc w:val="center"/>
              <w:rPr>
                <w:rFonts w:asciiTheme="majorHAnsi" w:eastAsia="Arial" w:hAnsiTheme="majorHAnsi" w:cstheme="majorHAnsi"/>
                <w:color w:val="000000"/>
              </w:rPr>
            </w:pPr>
            <w:r>
              <w:rPr>
                <w:rFonts w:asciiTheme="majorHAnsi" w:eastAsia="Arial" w:hAnsiTheme="majorHAnsi" w:cstheme="majorHAnsi"/>
                <w:color w:val="000000"/>
              </w:rPr>
              <w:t>UNID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Pr="00EB64B0" w:rsidRDefault="00F71CA1" w:rsidP="00F71CA1">
            <w:pPr>
              <w:widowControl w:val="0"/>
              <w:spacing w:before="120" w:afterLines="120" w:line="276" w:lineRule="auto"/>
              <w:ind w:firstLine="709"/>
              <w:rPr>
                <w:rFonts w:asciiTheme="majorHAnsi" w:eastAsia="Arial" w:hAnsiTheme="majorHAnsi" w:cstheme="majorHAnsi"/>
                <w:color w:val="000000"/>
              </w:rPr>
            </w:pPr>
            <w:proofErr w:type="gramStart"/>
            <w:r>
              <w:rPr>
                <w:rFonts w:asciiTheme="majorHAnsi" w:eastAsia="Arial" w:hAnsiTheme="majorHAnsi" w:cstheme="majorHAnsi"/>
                <w:color w:val="000000"/>
              </w:rPr>
              <w:t>1</w:t>
            </w:r>
            <w:proofErr w:type="gram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Pr="00EB64B0" w:rsidRDefault="00F71CA1" w:rsidP="00F71CA1">
            <w:pPr>
              <w:widowControl w:val="0"/>
              <w:spacing w:before="120" w:afterLines="120" w:line="276" w:lineRule="auto"/>
              <w:ind w:firstLine="709"/>
              <w:rPr>
                <w:rFonts w:asciiTheme="majorHAnsi" w:eastAsia="Arial" w:hAnsiTheme="majorHAnsi" w:cstheme="majorHAnsi"/>
                <w:color w:val="00000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1CA1" w:rsidRPr="00EB64B0" w:rsidRDefault="00F71CA1" w:rsidP="00F71CA1">
            <w:pPr>
              <w:widowControl w:val="0"/>
              <w:spacing w:before="120" w:afterLines="120" w:line="276" w:lineRule="auto"/>
              <w:ind w:firstLine="709"/>
              <w:rPr>
                <w:rFonts w:asciiTheme="majorHAnsi" w:eastAsia="Arial" w:hAnsiTheme="majorHAnsi" w:cstheme="majorHAnsi"/>
                <w:color w:val="000000"/>
              </w:rPr>
            </w:pPr>
          </w:p>
        </w:tc>
      </w:tr>
    </w:tbl>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sz w:val="24"/>
          <w:szCs w:val="24"/>
        </w:rPr>
        <w:t>Vinculam esta contratação, independentemente de transcrição:</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O Termo de Referência;</w:t>
      </w:r>
    </w:p>
    <w:p w:rsidR="00B96063" w:rsidRPr="00EB64B0" w:rsidRDefault="00F71CA1" w:rsidP="00C80CC4">
      <w:pPr>
        <w:pStyle w:val="Nivel3"/>
        <w:numPr>
          <w:ilvl w:val="2"/>
          <w:numId w:val="27"/>
        </w:numPr>
        <w:spacing w:afterLines="120" w:line="312" w:lineRule="auto"/>
        <w:ind w:left="284" w:firstLine="0"/>
        <w:rPr>
          <w:rFonts w:asciiTheme="majorHAnsi" w:hAnsiTheme="majorHAnsi" w:cstheme="majorHAnsi"/>
          <w:sz w:val="24"/>
          <w:szCs w:val="24"/>
        </w:rPr>
      </w:pPr>
      <w:r>
        <w:rPr>
          <w:rStyle w:val="normaltextrun"/>
          <w:rFonts w:asciiTheme="majorHAnsi" w:hAnsiTheme="majorHAnsi" w:cstheme="majorHAnsi"/>
          <w:sz w:val="24"/>
          <w:szCs w:val="24"/>
          <w:shd w:val="clear" w:color="auto" w:fill="FFFFFF"/>
        </w:rPr>
        <w:t>O</w:t>
      </w:r>
      <w:r w:rsidR="0095595A" w:rsidRPr="00EB64B0">
        <w:rPr>
          <w:rStyle w:val="normaltextrun"/>
          <w:rFonts w:asciiTheme="majorHAnsi" w:hAnsiTheme="majorHAnsi" w:cstheme="majorHAnsi"/>
          <w:sz w:val="24"/>
          <w:szCs w:val="24"/>
          <w:shd w:val="clear" w:color="auto" w:fill="FFFFFF"/>
        </w:rPr>
        <w:t xml:space="preserve"> Aviso de Disp</w:t>
      </w:r>
      <w:r w:rsidR="00E63B71" w:rsidRPr="00EB64B0">
        <w:rPr>
          <w:rStyle w:val="normaltextrun"/>
          <w:rFonts w:asciiTheme="majorHAnsi" w:hAnsiTheme="majorHAnsi" w:cstheme="majorHAnsi"/>
          <w:sz w:val="24"/>
          <w:szCs w:val="24"/>
          <w:shd w:val="clear" w:color="auto" w:fill="FFFFFF"/>
        </w:rPr>
        <w:t>ensa Eletrônica</w:t>
      </w:r>
      <w:r w:rsidR="0095595A" w:rsidRPr="00EB64B0">
        <w:rPr>
          <w:rStyle w:val="normaltextrun"/>
          <w:rFonts w:asciiTheme="majorHAnsi" w:hAnsiTheme="majorHAnsi" w:cstheme="majorHAnsi"/>
          <w:sz w:val="24"/>
          <w:szCs w:val="24"/>
          <w:shd w:val="clear" w:color="auto" w:fill="FFFFFF"/>
        </w:rPr>
        <w:t>;</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A Proposta do contratado;</w:t>
      </w:r>
      <w:r w:rsidR="0095595A" w:rsidRPr="00EB64B0">
        <w:rPr>
          <w:rFonts w:asciiTheme="majorHAnsi" w:hAnsiTheme="majorHAnsi" w:cstheme="majorHAnsi"/>
          <w:sz w:val="24"/>
          <w:szCs w:val="24"/>
        </w:rPr>
        <w:t xml:space="preserve"> e</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Eventuais anexos dos documentos supracitados.</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SEGUNDA – VIGÊNCIA E PRORROGAÇÃO</w:t>
      </w:r>
    </w:p>
    <w:p w:rsidR="00AA617D" w:rsidRPr="00EB64B0" w:rsidRDefault="00AA617D" w:rsidP="00F71CA1">
      <w:pPr>
        <w:pStyle w:val="Nivel2"/>
        <w:numPr>
          <w:ilvl w:val="1"/>
          <w:numId w:val="27"/>
        </w:numPr>
        <w:rPr>
          <w:rFonts w:asciiTheme="majorHAnsi" w:hAnsiTheme="majorHAnsi" w:cstheme="majorHAnsi"/>
          <w:sz w:val="24"/>
          <w:szCs w:val="24"/>
        </w:rPr>
      </w:pPr>
      <w:r w:rsidRPr="00EB64B0">
        <w:rPr>
          <w:rFonts w:asciiTheme="majorHAnsi" w:eastAsia="Arial" w:hAnsiTheme="majorHAnsi" w:cstheme="majorHAnsi"/>
          <w:sz w:val="24"/>
          <w:szCs w:val="24"/>
        </w:rPr>
        <w:t>O per</w:t>
      </w:r>
      <w:r w:rsidR="002948CD">
        <w:rPr>
          <w:rFonts w:asciiTheme="majorHAnsi" w:eastAsia="Arial" w:hAnsiTheme="majorHAnsi" w:cstheme="majorHAnsi"/>
          <w:sz w:val="24"/>
          <w:szCs w:val="24"/>
        </w:rPr>
        <w:t>í</w:t>
      </w:r>
      <w:r w:rsidRPr="00EB64B0">
        <w:rPr>
          <w:rFonts w:asciiTheme="majorHAnsi" w:eastAsia="Arial" w:hAnsiTheme="majorHAnsi" w:cstheme="majorHAnsi"/>
          <w:sz w:val="24"/>
          <w:szCs w:val="24"/>
        </w:rPr>
        <w:t xml:space="preserve">odo de vigência da contratação para </w:t>
      </w:r>
      <w:r w:rsidR="00F71CA1">
        <w:rPr>
          <w:rFonts w:asciiTheme="majorHAnsi" w:eastAsia="Arial" w:hAnsiTheme="majorHAnsi" w:cstheme="majorHAnsi"/>
          <w:sz w:val="24"/>
          <w:szCs w:val="24"/>
        </w:rPr>
        <w:t xml:space="preserve">o </w:t>
      </w:r>
      <w:r w:rsidRPr="00EB64B0">
        <w:rPr>
          <w:rFonts w:asciiTheme="majorHAnsi" w:eastAsia="Arial" w:hAnsiTheme="majorHAnsi" w:cstheme="majorHAnsi"/>
          <w:sz w:val="24"/>
          <w:szCs w:val="24"/>
        </w:rPr>
        <w:t>servi</w:t>
      </w:r>
      <w:r w:rsidR="002948CD">
        <w:rPr>
          <w:rFonts w:asciiTheme="majorHAnsi" w:eastAsia="Arial" w:hAnsiTheme="majorHAnsi" w:cstheme="majorHAnsi"/>
          <w:sz w:val="24"/>
          <w:szCs w:val="24"/>
        </w:rPr>
        <w:t>ç</w:t>
      </w:r>
      <w:r w:rsidRPr="00EB64B0">
        <w:rPr>
          <w:rFonts w:asciiTheme="majorHAnsi" w:eastAsia="Arial" w:hAnsiTheme="majorHAnsi" w:cstheme="majorHAnsi"/>
          <w:sz w:val="24"/>
          <w:szCs w:val="24"/>
        </w:rPr>
        <w:t>o cont</w:t>
      </w:r>
      <w:r w:rsidR="002948CD">
        <w:rPr>
          <w:rFonts w:asciiTheme="majorHAnsi" w:eastAsia="Arial" w:hAnsiTheme="majorHAnsi" w:cstheme="majorHAnsi"/>
          <w:sz w:val="24"/>
          <w:szCs w:val="24"/>
        </w:rPr>
        <w:t>í</w:t>
      </w:r>
      <w:r w:rsidR="00F71CA1">
        <w:rPr>
          <w:rFonts w:asciiTheme="majorHAnsi" w:eastAsia="Arial" w:hAnsiTheme="majorHAnsi" w:cstheme="majorHAnsi"/>
          <w:sz w:val="24"/>
          <w:szCs w:val="24"/>
        </w:rPr>
        <w:t>nuo</w:t>
      </w:r>
      <w:r w:rsidRPr="00EB64B0">
        <w:rPr>
          <w:rFonts w:asciiTheme="majorHAnsi" w:eastAsia="Arial" w:hAnsiTheme="majorHAnsi" w:cstheme="majorHAnsi"/>
          <w:sz w:val="24"/>
          <w:szCs w:val="24"/>
        </w:rPr>
        <w:t xml:space="preserve"> </w:t>
      </w:r>
      <w:r w:rsidR="00F71CA1">
        <w:rPr>
          <w:rFonts w:asciiTheme="majorHAnsi" w:eastAsia="Arial" w:hAnsiTheme="majorHAnsi" w:cstheme="majorHAnsi"/>
          <w:sz w:val="24"/>
          <w:szCs w:val="24"/>
        </w:rPr>
        <w:t xml:space="preserve">é de </w:t>
      </w:r>
      <w:proofErr w:type="gramStart"/>
      <w:r w:rsidR="00F71CA1">
        <w:rPr>
          <w:rFonts w:asciiTheme="majorHAnsi" w:eastAsia="Arial" w:hAnsiTheme="majorHAnsi" w:cstheme="majorHAnsi"/>
          <w:sz w:val="24"/>
          <w:szCs w:val="24"/>
        </w:rPr>
        <w:t>1</w:t>
      </w:r>
      <w:proofErr w:type="gramEnd"/>
      <w:r w:rsidR="00E70BE3">
        <w:rPr>
          <w:rFonts w:asciiTheme="majorHAnsi" w:eastAsia="Arial" w:hAnsiTheme="majorHAnsi" w:cstheme="majorHAnsi"/>
          <w:sz w:val="24"/>
          <w:szCs w:val="24"/>
        </w:rPr>
        <w:t xml:space="preserve"> (</w:t>
      </w:r>
      <w:r w:rsidR="00F71CA1">
        <w:rPr>
          <w:rFonts w:asciiTheme="majorHAnsi" w:eastAsia="Arial" w:hAnsiTheme="majorHAnsi" w:cstheme="majorHAnsi"/>
          <w:sz w:val="24"/>
          <w:szCs w:val="24"/>
        </w:rPr>
        <w:t>um</w:t>
      </w:r>
      <w:r w:rsidR="00E70BE3">
        <w:rPr>
          <w:rFonts w:asciiTheme="majorHAnsi" w:eastAsia="Arial" w:hAnsiTheme="majorHAnsi" w:cstheme="majorHAnsi"/>
          <w:sz w:val="24"/>
          <w:szCs w:val="24"/>
        </w:rPr>
        <w:t xml:space="preserve">) ano, iniciando-se </w:t>
      </w:r>
      <w:r w:rsidRPr="00EB64B0">
        <w:rPr>
          <w:rFonts w:asciiTheme="majorHAnsi" w:eastAsia="Arial" w:hAnsiTheme="majorHAnsi" w:cstheme="majorHAnsi"/>
          <w:sz w:val="24"/>
          <w:szCs w:val="24"/>
        </w:rPr>
        <w:t xml:space="preserve">em </w:t>
      </w:r>
      <w:r w:rsidRPr="00EB64B0">
        <w:rPr>
          <w:rFonts w:asciiTheme="majorHAnsi" w:eastAsia="Arial" w:hAnsiTheme="majorHAnsi" w:cstheme="majorHAnsi"/>
          <w:sz w:val="24"/>
          <w:szCs w:val="24"/>
          <w:highlight w:val="yellow"/>
        </w:rPr>
        <w:t>____/____/____</w:t>
      </w:r>
      <w:r w:rsidRPr="00EB64B0">
        <w:rPr>
          <w:rFonts w:asciiTheme="majorHAnsi" w:eastAsia="Arial" w:hAnsiTheme="majorHAnsi" w:cstheme="majorHAnsi"/>
          <w:sz w:val="24"/>
          <w:szCs w:val="24"/>
        </w:rPr>
        <w:t xml:space="preserve"> e encerra</w:t>
      </w:r>
      <w:r w:rsidR="00E70BE3">
        <w:rPr>
          <w:rFonts w:asciiTheme="majorHAnsi" w:eastAsia="Arial" w:hAnsiTheme="majorHAnsi" w:cstheme="majorHAnsi"/>
          <w:sz w:val="24"/>
          <w:szCs w:val="24"/>
        </w:rPr>
        <w:t>ndo-se</w:t>
      </w:r>
      <w:r w:rsidRPr="00EB64B0">
        <w:rPr>
          <w:rFonts w:asciiTheme="majorHAnsi" w:eastAsia="Arial" w:hAnsiTheme="majorHAnsi" w:cstheme="majorHAnsi"/>
          <w:sz w:val="24"/>
          <w:szCs w:val="24"/>
        </w:rPr>
        <w:t xml:space="preserve"> em </w:t>
      </w:r>
      <w:r w:rsidRPr="00EB64B0">
        <w:rPr>
          <w:rFonts w:asciiTheme="majorHAnsi" w:eastAsia="Arial" w:hAnsiTheme="majorHAnsi" w:cstheme="majorHAnsi"/>
          <w:sz w:val="24"/>
          <w:szCs w:val="24"/>
          <w:highlight w:val="yellow"/>
        </w:rPr>
        <w:t>____/____/___</w:t>
      </w:r>
      <w:r w:rsidRPr="00EB64B0">
        <w:rPr>
          <w:rFonts w:asciiTheme="majorHAnsi" w:eastAsia="Arial" w:hAnsiTheme="majorHAnsi" w:cstheme="majorHAnsi"/>
          <w:sz w:val="24"/>
          <w:szCs w:val="24"/>
        </w:rPr>
        <w:t xml:space="preserve">, prorrogável por até 10 anos, na forma dos </w:t>
      </w:r>
      <w:hyperlink r:id="rId13" w:anchor="art106">
        <w:r w:rsidRPr="00EB64B0">
          <w:rPr>
            <w:rFonts w:asciiTheme="majorHAnsi" w:eastAsia="Arial" w:hAnsiTheme="majorHAnsi" w:cstheme="majorHAnsi"/>
            <w:sz w:val="24"/>
            <w:szCs w:val="24"/>
            <w:u w:val="single"/>
          </w:rPr>
          <w:t>artigos 106 e 107 da Lei n° 14.133, de 2021</w:t>
        </w:r>
      </w:hyperlink>
      <w:r w:rsidRPr="00EB64B0">
        <w:rPr>
          <w:rFonts w:asciiTheme="majorHAnsi" w:eastAsia="Arial" w:hAnsiTheme="majorHAnsi" w:cstheme="majorHAnsi"/>
          <w:sz w:val="24"/>
          <w:szCs w:val="24"/>
        </w:rPr>
        <w:t>.</w:t>
      </w:r>
    </w:p>
    <w:p w:rsidR="00AA617D" w:rsidRPr="00EB64B0" w:rsidRDefault="00AA617D" w:rsidP="00F71CA1">
      <w:pPr>
        <w:pStyle w:val="Nivel2"/>
        <w:numPr>
          <w:ilvl w:val="1"/>
          <w:numId w:val="27"/>
        </w:numPr>
        <w:pBdr>
          <w:top w:val="nil"/>
          <w:left w:val="nil"/>
          <w:bottom w:val="nil"/>
          <w:right w:val="nil"/>
          <w:between w:val="nil"/>
        </w:pBdr>
        <w:ind w:left="0" w:firstLine="0"/>
        <w:rPr>
          <w:rFonts w:asciiTheme="majorHAnsi" w:eastAsia="Arial" w:hAnsiTheme="majorHAnsi" w:cstheme="majorHAnsi"/>
          <w:sz w:val="24"/>
          <w:szCs w:val="24"/>
          <w:highlight w:val="white"/>
        </w:rPr>
      </w:pPr>
      <w:r w:rsidRPr="00EB64B0">
        <w:rPr>
          <w:rFonts w:asciiTheme="majorHAnsi" w:eastAsia="Arial" w:hAnsiTheme="majorHAnsi" w:cstheme="majorHAnsi"/>
          <w:sz w:val="24"/>
          <w:szCs w:val="24"/>
          <w:highlight w:val="white"/>
        </w:rPr>
        <w:t xml:space="preserve">A prorrogação de que trata este item é condicionada ao ateste, pela autoridade competente, de que as condições e os preços permanecem </w:t>
      </w:r>
      <w:proofErr w:type="gramStart"/>
      <w:r w:rsidRPr="00EB64B0">
        <w:rPr>
          <w:rFonts w:asciiTheme="majorHAnsi" w:eastAsia="Arial" w:hAnsiTheme="majorHAnsi" w:cstheme="majorHAnsi"/>
          <w:sz w:val="24"/>
          <w:szCs w:val="24"/>
          <w:highlight w:val="white"/>
        </w:rPr>
        <w:t>vantajosos para a Administração, permitida</w:t>
      </w:r>
      <w:proofErr w:type="gramEnd"/>
      <w:r w:rsidRPr="00EB64B0">
        <w:rPr>
          <w:rFonts w:asciiTheme="majorHAnsi" w:eastAsia="Arial" w:hAnsiTheme="majorHAnsi" w:cstheme="majorHAnsi"/>
          <w:sz w:val="24"/>
          <w:szCs w:val="24"/>
          <w:highlight w:val="white"/>
        </w:rPr>
        <w:t xml:space="preserve"> a negociação com o contratado, atentando, ainda, para o cumprimento dos seguintes requisitos: </w:t>
      </w:r>
    </w:p>
    <w:p w:rsidR="00AA617D" w:rsidRPr="00EB64B0" w:rsidRDefault="00AA617D" w:rsidP="0071021B">
      <w:pPr>
        <w:numPr>
          <w:ilvl w:val="1"/>
          <w:numId w:val="12"/>
        </w:numPr>
        <w:pBdr>
          <w:top w:val="nil"/>
          <w:left w:val="nil"/>
          <w:bottom w:val="nil"/>
          <w:right w:val="nil"/>
          <w:between w:val="nil"/>
        </w:pBdr>
        <w:spacing w:before="120" w:after="120" w:line="276" w:lineRule="auto"/>
        <w:ind w:left="284" w:firstLine="0"/>
        <w:jc w:val="both"/>
        <w:rPr>
          <w:rFonts w:asciiTheme="majorHAnsi" w:eastAsia="Arial" w:hAnsiTheme="majorHAnsi" w:cstheme="majorHAnsi"/>
          <w:color w:val="000000"/>
          <w:highlight w:val="white"/>
        </w:rPr>
      </w:pPr>
      <w:r w:rsidRPr="00EB64B0">
        <w:rPr>
          <w:rFonts w:asciiTheme="majorHAnsi" w:eastAsia="Arial" w:hAnsiTheme="majorHAnsi" w:cstheme="majorHAnsi"/>
          <w:highlight w:val="white"/>
        </w:rPr>
        <w:t>Estar formalmente demonstrado no processo que a forma de prestação dos serviços tem natureza continuada;</w:t>
      </w:r>
    </w:p>
    <w:p w:rsidR="00AA617D" w:rsidRPr="00EB64B0" w:rsidRDefault="00AA617D" w:rsidP="0071021B">
      <w:pPr>
        <w:numPr>
          <w:ilvl w:val="1"/>
          <w:numId w:val="12"/>
        </w:numPr>
        <w:pBdr>
          <w:top w:val="nil"/>
          <w:left w:val="nil"/>
          <w:bottom w:val="nil"/>
          <w:right w:val="nil"/>
          <w:between w:val="nil"/>
        </w:pBdr>
        <w:spacing w:before="120" w:after="120" w:line="276" w:lineRule="auto"/>
        <w:ind w:left="284" w:firstLine="0"/>
        <w:jc w:val="both"/>
        <w:rPr>
          <w:rFonts w:asciiTheme="majorHAnsi" w:eastAsia="Arial" w:hAnsiTheme="majorHAnsi" w:cstheme="majorHAnsi"/>
          <w:color w:val="000000"/>
          <w:highlight w:val="white"/>
        </w:rPr>
      </w:pPr>
      <w:r w:rsidRPr="00EB64B0">
        <w:rPr>
          <w:rFonts w:asciiTheme="majorHAnsi" w:eastAsia="Arial" w:hAnsiTheme="majorHAnsi" w:cstheme="majorHAnsi"/>
          <w:highlight w:val="white"/>
        </w:rPr>
        <w:lastRenderedPageBreak/>
        <w:t xml:space="preserve">Seja juntado relatório que discorra sobre a execução do contrato, com informações de que os serviços tenham sido prestados regularmente;  </w:t>
      </w:r>
    </w:p>
    <w:p w:rsidR="00AA617D" w:rsidRPr="00EB64B0" w:rsidRDefault="00AA617D" w:rsidP="0071021B">
      <w:pPr>
        <w:numPr>
          <w:ilvl w:val="1"/>
          <w:numId w:val="12"/>
        </w:numPr>
        <w:pBdr>
          <w:top w:val="nil"/>
          <w:left w:val="nil"/>
          <w:bottom w:val="nil"/>
          <w:right w:val="nil"/>
          <w:between w:val="nil"/>
        </w:pBdr>
        <w:spacing w:before="120" w:after="120" w:line="276" w:lineRule="auto"/>
        <w:ind w:left="284" w:firstLine="0"/>
        <w:jc w:val="both"/>
        <w:rPr>
          <w:rFonts w:asciiTheme="majorHAnsi" w:eastAsia="Arial" w:hAnsiTheme="majorHAnsi" w:cstheme="majorHAnsi"/>
          <w:color w:val="000000"/>
          <w:highlight w:val="white"/>
        </w:rPr>
      </w:pPr>
      <w:r w:rsidRPr="00EB64B0">
        <w:rPr>
          <w:rFonts w:asciiTheme="majorHAnsi" w:eastAsia="Arial" w:hAnsiTheme="majorHAnsi" w:cstheme="majorHAnsi"/>
          <w:highlight w:val="white"/>
        </w:rPr>
        <w:t xml:space="preserve">Seja juntada justificativa e motivo, por escrito, de que a Administração mantém interesse na realização do serviço;  </w:t>
      </w:r>
    </w:p>
    <w:p w:rsidR="00AA617D" w:rsidRPr="00EB64B0" w:rsidRDefault="00AA617D" w:rsidP="0071021B">
      <w:pPr>
        <w:numPr>
          <w:ilvl w:val="1"/>
          <w:numId w:val="12"/>
        </w:numPr>
        <w:pBdr>
          <w:top w:val="nil"/>
          <w:left w:val="nil"/>
          <w:bottom w:val="nil"/>
          <w:right w:val="nil"/>
          <w:between w:val="nil"/>
        </w:pBdr>
        <w:spacing w:before="120" w:after="120" w:line="276" w:lineRule="auto"/>
        <w:ind w:left="284" w:firstLine="0"/>
        <w:jc w:val="both"/>
        <w:rPr>
          <w:rFonts w:asciiTheme="majorHAnsi" w:eastAsia="Arial" w:hAnsiTheme="majorHAnsi" w:cstheme="majorHAnsi"/>
          <w:color w:val="000000"/>
          <w:highlight w:val="white"/>
        </w:rPr>
      </w:pPr>
      <w:r w:rsidRPr="00EB64B0">
        <w:rPr>
          <w:rFonts w:asciiTheme="majorHAnsi" w:eastAsia="Arial" w:hAnsiTheme="majorHAnsi" w:cstheme="majorHAnsi"/>
          <w:highlight w:val="white"/>
        </w:rPr>
        <w:t xml:space="preserve">Haja manifestação expressa do contratado informando o interesse na prorrogação; </w:t>
      </w:r>
    </w:p>
    <w:p w:rsidR="00AA617D" w:rsidRPr="00EB64B0" w:rsidRDefault="00AA617D" w:rsidP="0071021B">
      <w:pPr>
        <w:numPr>
          <w:ilvl w:val="1"/>
          <w:numId w:val="12"/>
        </w:numPr>
        <w:pBdr>
          <w:top w:val="nil"/>
          <w:left w:val="nil"/>
          <w:bottom w:val="nil"/>
          <w:right w:val="nil"/>
          <w:between w:val="nil"/>
        </w:pBdr>
        <w:spacing w:before="120" w:after="120" w:line="276" w:lineRule="auto"/>
        <w:ind w:left="284" w:firstLine="0"/>
        <w:jc w:val="both"/>
        <w:rPr>
          <w:rFonts w:asciiTheme="majorHAnsi" w:eastAsia="Arial" w:hAnsiTheme="majorHAnsi" w:cstheme="majorHAnsi"/>
          <w:color w:val="000000"/>
          <w:highlight w:val="white"/>
        </w:rPr>
      </w:pPr>
      <w:r w:rsidRPr="00EB64B0">
        <w:rPr>
          <w:rFonts w:asciiTheme="majorHAnsi" w:eastAsia="Arial" w:hAnsiTheme="majorHAnsi" w:cstheme="majorHAnsi"/>
          <w:highlight w:val="white"/>
        </w:rPr>
        <w:t>Seja comprovado que o contratado mantém as condições iniciais de habilitação.</w:t>
      </w:r>
    </w:p>
    <w:p w:rsidR="00AA617D" w:rsidRPr="00EB64B0" w:rsidRDefault="00AA617D" w:rsidP="00C80CC4">
      <w:pPr>
        <w:pStyle w:val="Nivel2"/>
        <w:numPr>
          <w:ilvl w:val="1"/>
          <w:numId w:val="27"/>
        </w:numPr>
        <w:ind w:left="0" w:firstLine="0"/>
        <w:rPr>
          <w:rFonts w:asciiTheme="majorHAnsi" w:eastAsia="Arial" w:hAnsiTheme="majorHAnsi" w:cstheme="majorHAnsi"/>
          <w:sz w:val="24"/>
          <w:szCs w:val="24"/>
          <w:highlight w:val="white"/>
        </w:rPr>
      </w:pPr>
      <w:r w:rsidRPr="00EB64B0">
        <w:rPr>
          <w:rFonts w:asciiTheme="majorHAnsi" w:eastAsia="Arial" w:hAnsiTheme="majorHAnsi" w:cstheme="majorHAnsi"/>
          <w:sz w:val="24"/>
          <w:szCs w:val="24"/>
          <w:highlight w:val="white"/>
        </w:rPr>
        <w:t>O contratado não tem direito subjetivo à prorrogação contratual.</w:t>
      </w:r>
    </w:p>
    <w:p w:rsidR="00AA617D" w:rsidRPr="00EB64B0" w:rsidRDefault="00AA617D" w:rsidP="00C80CC4">
      <w:pPr>
        <w:pStyle w:val="Nivel2"/>
        <w:numPr>
          <w:ilvl w:val="1"/>
          <w:numId w:val="27"/>
        </w:numPr>
        <w:ind w:left="0" w:firstLine="0"/>
        <w:rPr>
          <w:rFonts w:asciiTheme="majorHAnsi" w:eastAsia="Arial" w:hAnsiTheme="majorHAnsi" w:cstheme="majorHAnsi"/>
          <w:sz w:val="24"/>
          <w:szCs w:val="24"/>
          <w:highlight w:val="white"/>
        </w:rPr>
      </w:pPr>
      <w:r w:rsidRPr="00EB64B0">
        <w:rPr>
          <w:rFonts w:asciiTheme="majorHAnsi" w:eastAsia="Arial" w:hAnsiTheme="majorHAnsi" w:cstheme="majorHAnsi"/>
          <w:sz w:val="24"/>
          <w:szCs w:val="24"/>
          <w:highlight w:val="white"/>
        </w:rPr>
        <w:t xml:space="preserve">A prorrogação de contrato deverá ser promovida mediante celebração de termo aditivo. </w:t>
      </w:r>
    </w:p>
    <w:p w:rsidR="00AA617D" w:rsidRPr="00EB64B0" w:rsidRDefault="00AA617D" w:rsidP="00C80CC4">
      <w:pPr>
        <w:pStyle w:val="Nivel2"/>
        <w:numPr>
          <w:ilvl w:val="1"/>
          <w:numId w:val="27"/>
        </w:numPr>
        <w:ind w:left="0" w:firstLine="0"/>
        <w:rPr>
          <w:rFonts w:asciiTheme="majorHAnsi" w:eastAsia="Arial" w:hAnsiTheme="majorHAnsi" w:cstheme="majorHAnsi"/>
          <w:sz w:val="24"/>
          <w:szCs w:val="24"/>
          <w:highlight w:val="white"/>
        </w:rPr>
      </w:pPr>
      <w:r w:rsidRPr="00EB64B0">
        <w:rPr>
          <w:rFonts w:asciiTheme="majorHAnsi" w:eastAsia="Arial" w:hAnsiTheme="majorHAnsi" w:cstheme="majorHAnsi"/>
          <w:sz w:val="24"/>
          <w:szCs w:val="24"/>
          <w:highlight w:val="white"/>
        </w:rPr>
        <w:t>Nas eventuais prorrogações contratuais, os custos não renováveis já pagos ou amortizados ao longo do primeiro período de vigência da contratação deverão ser reduzidos ou eliminados como condição para a renovação.</w:t>
      </w:r>
    </w:p>
    <w:p w:rsidR="00AA617D" w:rsidRPr="00EB64B0" w:rsidRDefault="00AA617D" w:rsidP="00C80CC4">
      <w:pPr>
        <w:pStyle w:val="Nivel2"/>
        <w:numPr>
          <w:ilvl w:val="1"/>
          <w:numId w:val="27"/>
        </w:numPr>
        <w:ind w:left="0" w:firstLine="0"/>
        <w:rPr>
          <w:rFonts w:asciiTheme="majorHAnsi" w:eastAsia="Arial" w:hAnsiTheme="majorHAnsi" w:cstheme="majorHAnsi"/>
          <w:sz w:val="24"/>
          <w:szCs w:val="24"/>
          <w:highlight w:val="white"/>
        </w:rPr>
      </w:pPr>
      <w:r w:rsidRPr="00EB64B0">
        <w:rPr>
          <w:rFonts w:asciiTheme="majorHAnsi" w:eastAsia="Arial" w:hAnsiTheme="majorHAnsi" w:cstheme="majorHAnsi"/>
          <w:sz w:val="24"/>
          <w:szCs w:val="24"/>
          <w:highlight w:val="white"/>
        </w:rPr>
        <w:t>O contrato não poderá ser prorrogado quando o contratado tiver sido penalizado nas sanções de declaração de inidoneidade ou impedimento de licitar e contratar com poder público, observadas as abrangências de aplicação.</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bookmarkStart w:id="0" w:name="_Hlk114497577"/>
      <w:bookmarkStart w:id="1" w:name="_Hlk114497502"/>
      <w:bookmarkEnd w:id="0"/>
      <w:bookmarkEnd w:id="1"/>
      <w:r w:rsidRPr="00EB64B0">
        <w:rPr>
          <w:rFonts w:asciiTheme="majorHAnsi" w:hAnsiTheme="majorHAnsi" w:cstheme="majorHAnsi"/>
          <w:sz w:val="24"/>
          <w:szCs w:val="24"/>
        </w:rPr>
        <w:t>CLÁUSULA TERCEIRA – MODELOS DE EXECUÇÃO E GESTÃO CONTRATUAIS (</w:t>
      </w:r>
      <w:hyperlink r:id="rId14" w:anchor="art92" w:history="1">
        <w:r w:rsidRPr="00EB64B0">
          <w:rPr>
            <w:rStyle w:val="Hyperlink"/>
            <w:rFonts w:asciiTheme="majorHAnsi" w:hAnsiTheme="majorHAnsi" w:cstheme="majorHAnsi"/>
            <w:sz w:val="24"/>
            <w:szCs w:val="24"/>
          </w:rPr>
          <w:t>art. 92, IV, VII e XVIII)</w:t>
        </w:r>
      </w:hyperlink>
    </w:p>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regime de execução contratual, os modelos de gestão e de execução, assim como os prazos e condições de conclusão, </w:t>
      </w:r>
      <w:proofErr w:type="gramStart"/>
      <w:r w:rsidRPr="00EB64B0">
        <w:rPr>
          <w:rFonts w:asciiTheme="majorHAnsi" w:hAnsiTheme="majorHAnsi" w:cstheme="majorHAnsi"/>
          <w:sz w:val="24"/>
          <w:szCs w:val="24"/>
        </w:rPr>
        <w:t>entrega</w:t>
      </w:r>
      <w:proofErr w:type="gramEnd"/>
      <w:r w:rsidRPr="00EB64B0">
        <w:rPr>
          <w:rFonts w:asciiTheme="majorHAnsi" w:hAnsiTheme="majorHAnsi" w:cstheme="majorHAnsi"/>
          <w:sz w:val="24"/>
          <w:szCs w:val="24"/>
        </w:rPr>
        <w:t>, observação e recebimento do objeto constam no Termo de Referência, anexo a este Contrato.</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QUARTA – SUBCONTRATAÇÃO</w:t>
      </w:r>
    </w:p>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color w:val="auto"/>
          <w:sz w:val="24"/>
          <w:szCs w:val="24"/>
        </w:rPr>
      </w:pPr>
      <w:r w:rsidRPr="00EB64B0">
        <w:rPr>
          <w:rFonts w:asciiTheme="majorHAnsi" w:hAnsiTheme="majorHAnsi" w:cstheme="majorHAnsi"/>
          <w:color w:val="auto"/>
          <w:sz w:val="24"/>
          <w:szCs w:val="24"/>
        </w:rPr>
        <w:t>Não será admitida a subcontratação do objeto contratual.</w:t>
      </w:r>
    </w:p>
    <w:p w:rsidR="00B53003" w:rsidRPr="00EB64B0" w:rsidRDefault="00B53003" w:rsidP="00B53003">
      <w:pPr>
        <w:pStyle w:val="Nivel2"/>
        <w:numPr>
          <w:ilvl w:val="0"/>
          <w:numId w:val="0"/>
        </w:numPr>
        <w:ind w:left="284"/>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sz w:val="24"/>
          <w:szCs w:val="24"/>
        </w:rPr>
      </w:pPr>
      <w:r w:rsidRPr="00EB64B0">
        <w:rPr>
          <w:rFonts w:asciiTheme="majorHAnsi" w:hAnsiTheme="majorHAnsi" w:cstheme="majorHAnsi"/>
          <w:sz w:val="24"/>
          <w:szCs w:val="24"/>
        </w:rPr>
        <w:t>CLÁUSULA QUINTA - PREÇO</w:t>
      </w:r>
    </w:p>
    <w:p w:rsidR="0033548F" w:rsidRPr="00EB64B0" w:rsidRDefault="0033548F"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valor total da contratação é de </w:t>
      </w:r>
      <w:proofErr w:type="gramStart"/>
      <w:r w:rsidRPr="00EB64B0">
        <w:rPr>
          <w:rFonts w:asciiTheme="majorHAnsi" w:hAnsiTheme="majorHAnsi" w:cstheme="majorHAnsi"/>
          <w:sz w:val="24"/>
          <w:szCs w:val="24"/>
        </w:rPr>
        <w:t>R$</w:t>
      </w:r>
      <w:r w:rsidR="00B53003">
        <w:rPr>
          <w:rFonts w:asciiTheme="majorHAnsi" w:hAnsiTheme="majorHAnsi" w:cstheme="majorHAnsi"/>
          <w:sz w:val="24"/>
          <w:szCs w:val="24"/>
        </w:rPr>
        <w:t xml:space="preserve"> </w:t>
      </w:r>
      <w:r w:rsidRPr="00EB64B0">
        <w:rPr>
          <w:rFonts w:asciiTheme="majorHAnsi" w:hAnsiTheme="majorHAnsi" w:cstheme="majorHAnsi"/>
          <w:sz w:val="24"/>
          <w:szCs w:val="24"/>
          <w:highlight w:val="yellow"/>
        </w:rPr>
        <w:t>...</w:t>
      </w:r>
      <w:proofErr w:type="gramEnd"/>
      <w:r w:rsidRPr="00EB64B0">
        <w:rPr>
          <w:rFonts w:asciiTheme="majorHAnsi" w:hAnsiTheme="majorHAnsi" w:cstheme="majorHAnsi"/>
          <w:sz w:val="24"/>
          <w:szCs w:val="24"/>
          <w:highlight w:val="yellow"/>
        </w:rPr>
        <w:t>...... (</w:t>
      </w:r>
      <w:proofErr w:type="gramStart"/>
      <w:r w:rsidRPr="00EB64B0">
        <w:rPr>
          <w:rFonts w:asciiTheme="majorHAnsi" w:hAnsiTheme="majorHAnsi" w:cstheme="majorHAnsi"/>
          <w:sz w:val="24"/>
          <w:szCs w:val="24"/>
          <w:highlight w:val="yellow"/>
        </w:rPr>
        <w:t>.....</w:t>
      </w:r>
      <w:proofErr w:type="gramEnd"/>
      <w:r w:rsidRPr="00EB64B0">
        <w:rPr>
          <w:rFonts w:asciiTheme="majorHAnsi" w:hAnsiTheme="majorHAnsi" w:cstheme="majorHAnsi"/>
          <w:sz w:val="24"/>
          <w:szCs w:val="24"/>
        </w:rPr>
        <w:t>)</w:t>
      </w:r>
      <w:r w:rsidR="00E500CC">
        <w:rPr>
          <w:rFonts w:asciiTheme="majorHAnsi" w:hAnsiTheme="majorHAnsi" w:cstheme="majorHAnsi"/>
          <w:sz w:val="24"/>
          <w:szCs w:val="24"/>
        </w:rPr>
        <w:t>.</w:t>
      </w:r>
    </w:p>
    <w:p w:rsidR="0033548F" w:rsidRPr="00EB64B0" w:rsidRDefault="0033548F"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3548F" w:rsidRDefault="0033548F"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O valor acima é meramente estimativo, de forma que os pagamentos devidos ao contratado dependerão dos quantitativos efetivamente fornecidos.</w:t>
      </w:r>
      <w:r w:rsidR="00E060C4" w:rsidRPr="00EB64B0">
        <w:rPr>
          <w:rFonts w:asciiTheme="majorHAnsi" w:hAnsiTheme="majorHAnsi" w:cstheme="majorHAnsi"/>
          <w:sz w:val="24"/>
          <w:szCs w:val="24"/>
        </w:rPr>
        <w:t xml:space="preserve"> </w:t>
      </w:r>
    </w:p>
    <w:p w:rsidR="00B53003" w:rsidRPr="00EB64B0" w:rsidRDefault="00B53003" w:rsidP="00B53003">
      <w:pPr>
        <w:pStyle w:val="Nivel2"/>
        <w:numPr>
          <w:ilvl w:val="0"/>
          <w:numId w:val="0"/>
        </w:numPr>
        <w:rPr>
          <w:rFonts w:asciiTheme="majorHAnsi" w:hAnsiTheme="majorHAnsi" w:cstheme="majorHAnsi"/>
          <w:sz w:val="24"/>
          <w:szCs w:val="24"/>
        </w:rPr>
      </w:pPr>
    </w:p>
    <w:p w:rsidR="00B96063" w:rsidRPr="00EB64B0" w:rsidRDefault="00B96063" w:rsidP="00C80CC4">
      <w:pPr>
        <w:pStyle w:val="Nivel01"/>
        <w:numPr>
          <w:ilvl w:val="0"/>
          <w:numId w:val="27"/>
        </w:numPr>
        <w:tabs>
          <w:tab w:val="clear" w:pos="567"/>
          <w:tab w:val="left" w:pos="0"/>
        </w:tabs>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 xml:space="preserve">CLÁUSULA SEXTA </w:t>
      </w:r>
      <w:r w:rsidR="00E500CC">
        <w:rPr>
          <w:rFonts w:asciiTheme="majorHAnsi" w:hAnsiTheme="majorHAnsi" w:cstheme="majorHAnsi"/>
          <w:sz w:val="24"/>
          <w:szCs w:val="24"/>
        </w:rPr>
        <w:t>–</w:t>
      </w:r>
      <w:r w:rsidRPr="00EB64B0">
        <w:rPr>
          <w:rFonts w:asciiTheme="majorHAnsi" w:hAnsiTheme="majorHAnsi" w:cstheme="majorHAnsi"/>
          <w:sz w:val="24"/>
          <w:szCs w:val="24"/>
        </w:rPr>
        <w:t xml:space="preserve"> PAGAMENTO (</w:t>
      </w:r>
      <w:hyperlink r:id="rId15" w:anchor="art92" w:history="1">
        <w:r w:rsidRPr="00EB64B0">
          <w:rPr>
            <w:rStyle w:val="Hyperlink"/>
            <w:rFonts w:asciiTheme="majorHAnsi" w:hAnsiTheme="majorHAnsi" w:cstheme="majorHAnsi"/>
            <w:sz w:val="24"/>
            <w:szCs w:val="24"/>
          </w:rPr>
          <w:t>art. 92, V e VI</w:t>
        </w:r>
      </w:hyperlink>
      <w:r w:rsidRPr="00EB64B0">
        <w:rPr>
          <w:rFonts w:asciiTheme="majorHAnsi" w:hAnsiTheme="majorHAnsi" w:cstheme="majorHAnsi"/>
          <w:sz w:val="24"/>
          <w:szCs w:val="24"/>
        </w:rPr>
        <w:t>)</w:t>
      </w:r>
    </w:p>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prazo para pagamento </w:t>
      </w:r>
      <w:r w:rsidRPr="00EB64B0">
        <w:rPr>
          <w:rFonts w:asciiTheme="majorHAnsi" w:hAnsiTheme="majorHAnsi" w:cstheme="majorHAnsi"/>
          <w:color w:val="auto"/>
          <w:sz w:val="24"/>
          <w:szCs w:val="24"/>
          <w:lang w:eastAsia="en-US"/>
        </w:rPr>
        <w:t>ao contratado</w:t>
      </w:r>
      <w:r w:rsidRPr="00EB64B0">
        <w:rPr>
          <w:rFonts w:asciiTheme="majorHAnsi" w:hAnsiTheme="majorHAnsi" w:cstheme="majorHAnsi"/>
          <w:sz w:val="24"/>
          <w:szCs w:val="24"/>
        </w:rPr>
        <w:t xml:space="preserve"> e demais condições a ele referentes encontram-se definidos no Termo de Referência, anexo a este Contrato.</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 xml:space="preserve">CLÁUSULA SÉTIMA </w:t>
      </w:r>
      <w:r w:rsidR="00B53003">
        <w:rPr>
          <w:rFonts w:asciiTheme="majorHAnsi" w:hAnsiTheme="majorHAnsi" w:cstheme="majorHAnsi"/>
          <w:sz w:val="24"/>
          <w:szCs w:val="24"/>
        </w:rPr>
        <w:t>–</w:t>
      </w:r>
      <w:r w:rsidRPr="00EB64B0">
        <w:rPr>
          <w:rFonts w:asciiTheme="majorHAnsi" w:hAnsiTheme="majorHAnsi" w:cstheme="majorHAnsi"/>
          <w:sz w:val="24"/>
          <w:szCs w:val="24"/>
        </w:rPr>
        <w:t xml:space="preserve"> REAJUSTE (</w:t>
      </w:r>
      <w:hyperlink r:id="rId16" w:anchor="art92" w:history="1">
        <w:r w:rsidRPr="00EB64B0">
          <w:rPr>
            <w:rStyle w:val="Hyperlink"/>
            <w:rFonts w:asciiTheme="majorHAnsi" w:hAnsiTheme="majorHAnsi" w:cstheme="majorHAnsi"/>
            <w:sz w:val="24"/>
            <w:szCs w:val="24"/>
          </w:rPr>
          <w:t>art. 92, V</w:t>
        </w:r>
      </w:hyperlink>
      <w:r w:rsidRPr="00EB64B0">
        <w:rPr>
          <w:rFonts w:asciiTheme="majorHAnsi" w:hAnsiTheme="majorHAnsi" w:cstheme="majorHAnsi"/>
          <w:sz w:val="24"/>
          <w:szCs w:val="24"/>
        </w:rPr>
        <w:t>)</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Os preços inicialmente contratados são fixos e irreajustáveis no prazo de um ano contado da data do orçamento estimado, em </w:t>
      </w:r>
      <w:r w:rsidRPr="00EB64B0">
        <w:rPr>
          <w:rFonts w:asciiTheme="majorHAnsi" w:hAnsiTheme="majorHAnsi" w:cstheme="majorHAnsi"/>
          <w:i/>
          <w:sz w:val="24"/>
          <w:szCs w:val="24"/>
          <w:highlight w:val="yellow"/>
        </w:rPr>
        <w:t>__/__/__</w:t>
      </w:r>
      <w:r w:rsidRPr="00EB64B0">
        <w:rPr>
          <w:rFonts w:asciiTheme="majorHAnsi" w:hAnsiTheme="majorHAnsi" w:cstheme="majorHAnsi"/>
          <w:sz w:val="24"/>
          <w:szCs w:val="24"/>
        </w:rPr>
        <w:t>.</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bookmarkStart w:id="2" w:name="_heading=h.30j0zll" w:colFirst="0" w:colLast="0"/>
      <w:bookmarkEnd w:id="2"/>
      <w:r w:rsidRPr="00EB64B0">
        <w:rPr>
          <w:rFonts w:asciiTheme="majorHAnsi" w:hAnsiTheme="majorHAnsi" w:cstheme="majorHAnsi"/>
          <w:sz w:val="24"/>
          <w:szCs w:val="24"/>
        </w:rPr>
        <w:t xml:space="preserve">Após o interregno de um ano, e independentemente de pedido do contratado, os preços iniciais serão reajustados, mediante a aplicação, pelo contratante, do índice </w:t>
      </w:r>
      <w:r w:rsidR="00B90D91">
        <w:rPr>
          <w:rFonts w:asciiTheme="majorHAnsi" w:hAnsiTheme="majorHAnsi" w:cstheme="majorHAnsi"/>
          <w:sz w:val="24"/>
          <w:szCs w:val="24"/>
        </w:rPr>
        <w:t>IGP-M,</w:t>
      </w:r>
      <w:proofErr w:type="gramStart"/>
      <w:r w:rsidR="00B90D91">
        <w:rPr>
          <w:rFonts w:asciiTheme="majorHAnsi" w:hAnsiTheme="majorHAnsi" w:cstheme="majorHAnsi"/>
          <w:sz w:val="24"/>
          <w:szCs w:val="24"/>
        </w:rPr>
        <w:t xml:space="preserve"> </w:t>
      </w:r>
      <w:r w:rsidRPr="00EB64B0">
        <w:rPr>
          <w:rFonts w:asciiTheme="majorHAnsi" w:hAnsiTheme="majorHAnsi" w:cstheme="majorHAnsi"/>
          <w:sz w:val="24"/>
          <w:szCs w:val="24"/>
        </w:rPr>
        <w:t xml:space="preserve"> </w:t>
      </w:r>
      <w:proofErr w:type="gramEnd"/>
      <w:r w:rsidRPr="00EB64B0">
        <w:rPr>
          <w:rFonts w:asciiTheme="majorHAnsi" w:hAnsiTheme="majorHAnsi" w:cstheme="majorHAnsi"/>
          <w:sz w:val="24"/>
          <w:szCs w:val="24"/>
        </w:rPr>
        <w:t>exclusivamente para as obrigações iniciadas e concluídas após a ocorrência da anualidade.</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Nos reajustes </w:t>
      </w:r>
      <w:proofErr w:type="spellStart"/>
      <w:r w:rsidRPr="00EB64B0">
        <w:rPr>
          <w:rFonts w:asciiTheme="majorHAnsi" w:hAnsiTheme="majorHAnsi" w:cstheme="majorHAnsi"/>
          <w:sz w:val="24"/>
          <w:szCs w:val="24"/>
        </w:rPr>
        <w:t>subsequentes</w:t>
      </w:r>
      <w:proofErr w:type="spellEnd"/>
      <w:r w:rsidRPr="00EB64B0">
        <w:rPr>
          <w:rFonts w:asciiTheme="majorHAnsi" w:hAnsiTheme="majorHAnsi" w:cstheme="majorHAnsi"/>
          <w:sz w:val="24"/>
          <w:szCs w:val="24"/>
        </w:rPr>
        <w:t xml:space="preserve"> ao primeiro, o interregno mínimo de um ano será contado a partir dos efeitos financeiros do último reajuste.</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EB64B0">
        <w:rPr>
          <w:rFonts w:asciiTheme="majorHAnsi" w:hAnsiTheme="majorHAnsi" w:cstheme="majorHAnsi"/>
          <w:sz w:val="24"/>
          <w:szCs w:val="24"/>
        </w:rPr>
        <w:t>divulgado(s)</w:t>
      </w:r>
      <w:proofErr w:type="gramEnd"/>
      <w:r w:rsidRPr="00EB64B0">
        <w:rPr>
          <w:rFonts w:asciiTheme="majorHAnsi" w:hAnsiTheme="majorHAnsi" w:cstheme="majorHAnsi"/>
          <w:sz w:val="24"/>
          <w:szCs w:val="24"/>
        </w:rPr>
        <w:t xml:space="preserve"> o(s) índice(s) definitivo(s). </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Nas aferições finais, o(s) índice(s) utilizado(s) para reajuste </w:t>
      </w:r>
      <w:proofErr w:type="gramStart"/>
      <w:r w:rsidRPr="00EB64B0">
        <w:rPr>
          <w:rFonts w:asciiTheme="majorHAnsi" w:hAnsiTheme="majorHAnsi" w:cstheme="majorHAnsi"/>
          <w:sz w:val="24"/>
          <w:szCs w:val="24"/>
        </w:rPr>
        <w:t>será(</w:t>
      </w:r>
      <w:proofErr w:type="spellStart"/>
      <w:proofErr w:type="gramEnd"/>
      <w:r w:rsidRPr="00EB64B0">
        <w:rPr>
          <w:rFonts w:asciiTheme="majorHAnsi" w:hAnsiTheme="majorHAnsi" w:cstheme="majorHAnsi"/>
          <w:sz w:val="24"/>
          <w:szCs w:val="24"/>
        </w:rPr>
        <w:t>ão</w:t>
      </w:r>
      <w:proofErr w:type="spellEnd"/>
      <w:r w:rsidRPr="00EB64B0">
        <w:rPr>
          <w:rFonts w:asciiTheme="majorHAnsi" w:hAnsiTheme="majorHAnsi" w:cstheme="majorHAnsi"/>
          <w:sz w:val="24"/>
          <w:szCs w:val="24"/>
        </w:rPr>
        <w:t>), obrigatoriamente, o(s) definitivo(s).</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Caso o(s) índice(s) estabelecido(s) para reajustamento venha(m) a ser extinto(s) ou de qualquer forma não possa(m) mais ser utilizado(s), </w:t>
      </w:r>
      <w:proofErr w:type="gramStart"/>
      <w:r w:rsidRPr="00EB64B0">
        <w:rPr>
          <w:rFonts w:asciiTheme="majorHAnsi" w:hAnsiTheme="majorHAnsi" w:cstheme="majorHAnsi"/>
          <w:sz w:val="24"/>
          <w:szCs w:val="24"/>
        </w:rPr>
        <w:t>será(</w:t>
      </w:r>
      <w:proofErr w:type="spellStart"/>
      <w:proofErr w:type="gramEnd"/>
      <w:r w:rsidRPr="00EB64B0">
        <w:rPr>
          <w:rFonts w:asciiTheme="majorHAnsi" w:hAnsiTheme="majorHAnsi" w:cstheme="majorHAnsi"/>
          <w:sz w:val="24"/>
          <w:szCs w:val="24"/>
        </w:rPr>
        <w:t>ão</w:t>
      </w:r>
      <w:proofErr w:type="spellEnd"/>
      <w:r w:rsidRPr="00EB64B0">
        <w:rPr>
          <w:rFonts w:asciiTheme="majorHAnsi" w:hAnsiTheme="majorHAnsi" w:cstheme="majorHAnsi"/>
          <w:sz w:val="24"/>
          <w:szCs w:val="24"/>
        </w:rPr>
        <w:t>) adotado(s), em substituição, o(s) que vier(em) a ser determinado(s) pela legislação então em vigor.</w:t>
      </w:r>
    </w:p>
    <w:p w:rsidR="00A57500" w:rsidRPr="00EB64B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Na ausência de previsão legal quanto ao índice substituto, as partes elegerão novo índice oficial, para reajustamento do preço do valor remanescente, por meio de termo aditivo. </w:t>
      </w:r>
    </w:p>
    <w:p w:rsidR="00A57500" w:rsidRDefault="00A5750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reajuste será realizado por </w:t>
      </w:r>
      <w:proofErr w:type="spellStart"/>
      <w:r w:rsidRPr="00EB64B0">
        <w:rPr>
          <w:rFonts w:asciiTheme="majorHAnsi" w:hAnsiTheme="majorHAnsi" w:cstheme="majorHAnsi"/>
          <w:sz w:val="24"/>
          <w:szCs w:val="24"/>
        </w:rPr>
        <w:t>apostilamento</w:t>
      </w:r>
      <w:proofErr w:type="spellEnd"/>
      <w:r w:rsidRPr="00EB64B0">
        <w:rPr>
          <w:rFonts w:asciiTheme="majorHAnsi" w:hAnsiTheme="majorHAnsi" w:cstheme="majorHAnsi"/>
          <w:sz w:val="24"/>
          <w:szCs w:val="24"/>
        </w:rPr>
        <w:t>.</w:t>
      </w:r>
    </w:p>
    <w:p w:rsidR="00B53003" w:rsidRPr="00EB64B0" w:rsidRDefault="00B53003" w:rsidP="00B53003">
      <w:pPr>
        <w:pStyle w:val="Nivel2"/>
        <w:numPr>
          <w:ilvl w:val="0"/>
          <w:numId w:val="0"/>
        </w:numPr>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 xml:space="preserve">CLÁUSULA OITAVA - OBRIGAÇÕES DO CONTRATANTE </w:t>
      </w:r>
      <w:hyperlink r:id="rId17" w:anchor="art92" w:history="1">
        <w:r w:rsidRPr="00EB64B0">
          <w:rPr>
            <w:rStyle w:val="Hyperlink"/>
            <w:rFonts w:asciiTheme="majorHAnsi" w:hAnsiTheme="majorHAnsi" w:cstheme="majorHAnsi"/>
            <w:sz w:val="24"/>
            <w:szCs w:val="24"/>
          </w:rPr>
          <w:t>(art. 92, X, XI e XIV</w:t>
        </w:r>
      </w:hyperlink>
      <w:r w:rsidRPr="00EB64B0">
        <w:rPr>
          <w:rFonts w:asciiTheme="majorHAnsi" w:hAnsiTheme="majorHAnsi" w:cstheme="majorHAnsi"/>
          <w:sz w:val="24"/>
          <w:szCs w:val="24"/>
        </w:rPr>
        <w:t>)</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São obrigações do Contratante:</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Exigir o cumprimento de todas as obrigações assumidas pelo Contratado, de acordo com o contrato e seus anexos;</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Receber o objeto no prazo e condições estabelecidas no Termo de Referência;</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lastRenderedPageBreak/>
        <w:t>Notificar o Contratado, por escrito, sobre vícios, defeitos ou incorreções verificadas no objeto fornecido, para que seja por ele substituído, reparado ou corrigido, no total ou em parte, às suas expensas;</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Acompanhar e fiscalizar a execução do contrato e o cumprimento das obrigações pelo Contratado;</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Efetuar o pagamento ao Contratado do valor correspondente à execução do objeto, no prazo, forma e condições estabelecidos no presente Contrato e no Termo de Referência;</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 xml:space="preserve">Aplicar ao Contratado as sanções previstas na lei e neste Contrato; </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Cientificar o órgão de representação judicial da Advocacia-Geral da União para adoção das medidas cabíveis quando do descumprimento de obrigações pelo Contratado;</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6360B" w:rsidRPr="00EB64B0" w:rsidRDefault="0066360B" w:rsidP="00C80CC4">
      <w:pPr>
        <w:pStyle w:val="Nivel3"/>
        <w:numPr>
          <w:ilvl w:val="2"/>
          <w:numId w:val="27"/>
        </w:numPr>
        <w:tabs>
          <w:tab w:val="left" w:pos="851"/>
        </w:tabs>
        <w:ind w:left="284" w:firstLine="0"/>
        <w:rPr>
          <w:rFonts w:asciiTheme="majorHAnsi" w:hAnsiTheme="majorHAnsi" w:cstheme="majorHAnsi"/>
          <w:b/>
          <w:sz w:val="24"/>
          <w:szCs w:val="24"/>
        </w:rPr>
      </w:pPr>
      <w:r w:rsidRPr="00EB64B0">
        <w:rPr>
          <w:rFonts w:asciiTheme="majorHAnsi" w:hAnsiTheme="majorHAnsi" w:cstheme="majorHAnsi"/>
          <w:sz w:val="24"/>
          <w:szCs w:val="24"/>
        </w:rPr>
        <w:t>A Administração terá o prazo de 30</w:t>
      </w:r>
      <w:r w:rsidR="00C20815" w:rsidRPr="00EB64B0">
        <w:rPr>
          <w:rFonts w:asciiTheme="majorHAnsi" w:hAnsiTheme="majorHAnsi" w:cstheme="majorHAnsi"/>
          <w:sz w:val="24"/>
          <w:szCs w:val="24"/>
        </w:rPr>
        <w:t xml:space="preserve"> dias</w:t>
      </w:r>
      <w:r w:rsidRPr="00EB64B0">
        <w:rPr>
          <w:rFonts w:asciiTheme="majorHAnsi" w:hAnsiTheme="majorHAnsi" w:cstheme="majorHAnsi"/>
          <w:sz w:val="24"/>
          <w:szCs w:val="24"/>
        </w:rPr>
        <w:t xml:space="preserve">, a contar da data do protocolo do requerimento para decidir, admitida a prorrogação motivada, por igual período. </w:t>
      </w:r>
    </w:p>
    <w:p w:rsidR="0066360B" w:rsidRPr="00D240EA" w:rsidRDefault="0066360B" w:rsidP="00C80CC4">
      <w:pPr>
        <w:pStyle w:val="Nivel2"/>
        <w:numPr>
          <w:ilvl w:val="1"/>
          <w:numId w:val="27"/>
        </w:numPr>
        <w:tabs>
          <w:tab w:val="left" w:pos="851"/>
        </w:tabs>
        <w:ind w:left="0" w:firstLine="0"/>
        <w:rPr>
          <w:rFonts w:asciiTheme="majorHAnsi" w:hAnsiTheme="majorHAnsi" w:cstheme="majorHAnsi"/>
          <w:color w:val="000000" w:themeColor="text1"/>
          <w:sz w:val="24"/>
          <w:szCs w:val="24"/>
        </w:rPr>
      </w:pPr>
      <w:r w:rsidRPr="00EB64B0">
        <w:rPr>
          <w:rFonts w:asciiTheme="majorHAnsi" w:hAnsiTheme="majorHAnsi" w:cstheme="majorHAnsi"/>
          <w:sz w:val="24"/>
          <w:szCs w:val="24"/>
        </w:rPr>
        <w:t xml:space="preserve">Responder eventuais pedidos de </w:t>
      </w:r>
      <w:r w:rsidR="00D240EA" w:rsidRPr="00EB64B0">
        <w:rPr>
          <w:rFonts w:asciiTheme="majorHAnsi" w:hAnsiTheme="majorHAnsi" w:cstheme="majorHAnsi"/>
          <w:sz w:val="24"/>
          <w:szCs w:val="24"/>
        </w:rPr>
        <w:t>restabelecimento</w:t>
      </w:r>
      <w:r w:rsidRPr="00EB64B0">
        <w:rPr>
          <w:rFonts w:asciiTheme="majorHAnsi" w:hAnsiTheme="majorHAnsi" w:cstheme="majorHAnsi"/>
          <w:sz w:val="24"/>
          <w:szCs w:val="24"/>
        </w:rPr>
        <w:t xml:space="preserve"> do equilíbrio econômico-financeiro feitos pelo contratado no prazo máximo de 30 dias a contar da </w:t>
      </w:r>
      <w:r w:rsidR="00D240EA" w:rsidRPr="00EB64B0">
        <w:rPr>
          <w:rFonts w:asciiTheme="majorHAnsi" w:hAnsiTheme="majorHAnsi" w:cstheme="majorHAnsi"/>
          <w:sz w:val="24"/>
          <w:szCs w:val="24"/>
        </w:rPr>
        <w:t>emissão</w:t>
      </w:r>
      <w:r w:rsidRPr="00EB64B0">
        <w:rPr>
          <w:rFonts w:asciiTheme="majorHAnsi" w:hAnsiTheme="majorHAnsi" w:cstheme="majorHAnsi"/>
          <w:sz w:val="24"/>
          <w:szCs w:val="24"/>
        </w:rPr>
        <w:t xml:space="preserve"> de Parecer </w:t>
      </w:r>
      <w:r w:rsidR="00D240EA" w:rsidRPr="00EB64B0">
        <w:rPr>
          <w:rFonts w:asciiTheme="majorHAnsi" w:hAnsiTheme="majorHAnsi" w:cstheme="majorHAnsi"/>
          <w:sz w:val="24"/>
          <w:szCs w:val="24"/>
        </w:rPr>
        <w:t>Jurídico</w:t>
      </w:r>
      <w:r w:rsidRPr="00EB64B0">
        <w:rPr>
          <w:rFonts w:asciiTheme="majorHAnsi" w:hAnsiTheme="majorHAnsi" w:cstheme="majorHAnsi"/>
          <w:sz w:val="24"/>
          <w:szCs w:val="24"/>
        </w:rPr>
        <w:t xml:space="preserve"> </w:t>
      </w:r>
      <w:r w:rsidR="00D240EA" w:rsidRPr="00EB64B0">
        <w:rPr>
          <w:rFonts w:asciiTheme="majorHAnsi" w:hAnsiTheme="majorHAnsi" w:cstheme="majorHAnsi"/>
          <w:sz w:val="24"/>
          <w:szCs w:val="24"/>
        </w:rPr>
        <w:t>favorável</w:t>
      </w:r>
      <w:r w:rsidRPr="00D240EA">
        <w:rPr>
          <w:rFonts w:asciiTheme="majorHAnsi" w:hAnsiTheme="majorHAnsi" w:cstheme="majorHAnsi"/>
          <w:color w:val="000000" w:themeColor="text1"/>
          <w:sz w:val="24"/>
          <w:szCs w:val="24"/>
        </w:rPr>
        <w:t>.</w:t>
      </w:r>
    </w:p>
    <w:p w:rsidR="0066360B" w:rsidRPr="00EB64B0"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 xml:space="preserve">Comunicar o Contratado na hipótese de posterior alteração do projeto pelo Contratante, no caso </w:t>
      </w:r>
      <w:hyperlink r:id="rId18" w:anchor="art93%C2%A72">
        <w:r w:rsidRPr="00EB64B0">
          <w:rPr>
            <w:rFonts w:asciiTheme="majorHAnsi" w:hAnsiTheme="majorHAnsi" w:cstheme="majorHAnsi"/>
            <w:color w:val="000080"/>
            <w:sz w:val="24"/>
            <w:szCs w:val="24"/>
            <w:u w:val="single"/>
          </w:rPr>
          <w:t>do art. 93, §2º, da Lei nº 14.133, de 2021</w:t>
        </w:r>
      </w:hyperlink>
      <w:r w:rsidRPr="00EB64B0">
        <w:rPr>
          <w:rFonts w:asciiTheme="majorHAnsi" w:hAnsiTheme="majorHAnsi" w:cstheme="majorHAnsi"/>
          <w:sz w:val="24"/>
          <w:szCs w:val="24"/>
        </w:rPr>
        <w:t>.</w:t>
      </w:r>
    </w:p>
    <w:p w:rsidR="0066360B" w:rsidRDefault="0066360B" w:rsidP="00C80CC4">
      <w:pPr>
        <w:pStyle w:val="Nivel2"/>
        <w:numPr>
          <w:ilvl w:val="1"/>
          <w:numId w:val="27"/>
        </w:numPr>
        <w:tabs>
          <w:tab w:val="left" w:pos="851"/>
        </w:tabs>
        <w:ind w:left="0" w:firstLine="0"/>
        <w:rPr>
          <w:rFonts w:asciiTheme="majorHAnsi" w:hAnsiTheme="majorHAnsi" w:cstheme="majorHAnsi"/>
          <w:sz w:val="24"/>
          <w:szCs w:val="24"/>
        </w:rPr>
      </w:pPr>
      <w:r w:rsidRPr="00EB64B0">
        <w:rPr>
          <w:rFonts w:asciiTheme="majorHAnsi" w:hAnsiTheme="majorHAnsi" w:cstheme="maj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240EA" w:rsidRPr="00EB64B0" w:rsidRDefault="00D240EA" w:rsidP="00D240EA">
      <w:pPr>
        <w:pStyle w:val="Nivel2"/>
        <w:numPr>
          <w:ilvl w:val="0"/>
          <w:numId w:val="0"/>
        </w:numPr>
        <w:tabs>
          <w:tab w:val="left" w:pos="851"/>
        </w:tabs>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NONA - OBRIGAÇÕES DO CONTRATADO (</w:t>
      </w:r>
      <w:hyperlink r:id="rId19" w:anchor="art92" w:history="1">
        <w:r w:rsidRPr="00EB64B0">
          <w:rPr>
            <w:rStyle w:val="Hyperlink"/>
            <w:rFonts w:asciiTheme="majorHAnsi" w:hAnsiTheme="majorHAnsi" w:cstheme="majorHAnsi"/>
            <w:sz w:val="24"/>
            <w:szCs w:val="24"/>
          </w:rPr>
          <w:t>art. 92, XIV, XVI e XVII</w:t>
        </w:r>
      </w:hyperlink>
      <w:r w:rsidRPr="00EB64B0">
        <w:rPr>
          <w:rFonts w:asciiTheme="majorHAnsi" w:hAnsiTheme="majorHAnsi" w:cstheme="majorHAnsi"/>
          <w:sz w:val="24"/>
          <w:szCs w:val="24"/>
        </w:rPr>
        <w:t>)</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lastRenderedPageBreak/>
        <w:t>Manter preposto aceito pela Administração no local do serviço para representá-lo na execução do contrato.</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A indicação ou a manutenção do preposto da empresa poderá ser recusada pelo órgão ou entidade, desde que devidamente justificada, devendo a empresa designar outro para o exercício da atividade.</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Atender às determinações regulares emitidas pelo fiscal ou gestor do contrato ou autoridade superior (</w:t>
      </w:r>
      <w:hyperlink r:id="rId20" w:anchor="art137">
        <w:r w:rsidRPr="00EB64B0">
          <w:rPr>
            <w:rFonts w:asciiTheme="majorHAnsi" w:hAnsiTheme="majorHAnsi" w:cstheme="majorHAnsi"/>
            <w:sz w:val="24"/>
            <w:szCs w:val="24"/>
            <w:u w:val="single"/>
          </w:rPr>
          <w:t>art. 137, II</w:t>
        </w:r>
      </w:hyperlink>
      <w:r w:rsidRPr="00EB64B0">
        <w:rPr>
          <w:rFonts w:asciiTheme="majorHAnsi" w:hAnsiTheme="majorHAnsi" w:cstheme="majorHAnsi"/>
          <w:sz w:val="24"/>
          <w:szCs w:val="24"/>
        </w:rPr>
        <w:t>)</w:t>
      </w:r>
      <w:r w:rsidR="00EC7667">
        <w:rPr>
          <w:rFonts w:asciiTheme="majorHAnsi" w:hAnsiTheme="majorHAnsi" w:cstheme="majorHAnsi"/>
          <w:sz w:val="24"/>
          <w:szCs w:val="24"/>
        </w:rPr>
        <w:t xml:space="preserve"> </w:t>
      </w:r>
      <w:r w:rsidRPr="00EB64B0">
        <w:rPr>
          <w:rFonts w:asciiTheme="majorHAnsi" w:hAnsiTheme="majorHAnsi" w:cstheme="majorHAnsi"/>
          <w:sz w:val="24"/>
          <w:szCs w:val="24"/>
        </w:rPr>
        <w:t>e prestar todo esclarecimento ou informação por eles solicitados;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6113F8" w:rsidRPr="00EB64B0" w:rsidRDefault="00146CFA" w:rsidP="00C80CC4">
      <w:pPr>
        <w:pStyle w:val="Nivel2"/>
        <w:numPr>
          <w:ilvl w:val="1"/>
          <w:numId w:val="27"/>
        </w:numPr>
        <w:ind w:left="0" w:firstLine="0"/>
        <w:rPr>
          <w:rFonts w:asciiTheme="majorHAnsi" w:hAnsiTheme="majorHAnsi" w:cstheme="majorHAnsi"/>
          <w:sz w:val="24"/>
          <w:szCs w:val="24"/>
        </w:rPr>
      </w:pPr>
      <w:sdt>
        <w:sdtPr>
          <w:rPr>
            <w:rFonts w:asciiTheme="majorHAnsi" w:hAnsiTheme="majorHAnsi" w:cstheme="majorHAnsi"/>
            <w:sz w:val="24"/>
            <w:szCs w:val="24"/>
          </w:rPr>
          <w:tag w:val="goog_rdk_1"/>
          <w:id w:val="1118038861"/>
        </w:sdtPr>
        <w:sdtContent/>
      </w:sdt>
      <w:r w:rsidR="006113F8" w:rsidRPr="00EB64B0">
        <w:rPr>
          <w:rFonts w:asciiTheme="majorHAnsi" w:hAnsiTheme="majorHAnsi" w:cstheme="majorHAnsi"/>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Responsabilizar-se pelos vícios e danos decorrentes da execução do objeto, de acordo com o </w:t>
      </w:r>
      <w:hyperlink r:id="rId21">
        <w:r w:rsidRPr="00EB64B0">
          <w:rPr>
            <w:rFonts w:asciiTheme="majorHAnsi" w:hAnsiTheme="majorHAnsi" w:cstheme="majorHAnsi"/>
            <w:color w:val="000080"/>
            <w:sz w:val="24"/>
            <w:szCs w:val="24"/>
            <w:u w:val="single"/>
          </w:rPr>
          <w:t>Código de Defesa do Consumidor (Lei nº 8.078, de 1990</w:t>
        </w:r>
      </w:hyperlink>
      <w:r w:rsidRPr="00EB64B0">
        <w:rPr>
          <w:rFonts w:asciiTheme="majorHAnsi" w:hAnsiTheme="majorHAnsi" w:cstheme="majorHAnsi"/>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22" w:anchor="art48">
        <w:r w:rsidRPr="00EB64B0">
          <w:rPr>
            <w:rFonts w:asciiTheme="majorHAnsi" w:hAnsiTheme="majorHAnsi" w:cstheme="majorHAnsi"/>
            <w:color w:val="000080"/>
            <w:sz w:val="24"/>
            <w:szCs w:val="24"/>
            <w:u w:val="single"/>
          </w:rPr>
          <w:t>artigo 48, parágrafo único, da Lei nº 14.133, de 2021</w:t>
        </w:r>
      </w:hyperlink>
      <w:r w:rsidRPr="00EB64B0">
        <w:rPr>
          <w:rFonts w:asciiTheme="majorHAnsi" w:hAnsiTheme="majorHAnsi" w:cstheme="majorHAnsi"/>
          <w:sz w:val="24"/>
          <w:szCs w:val="24"/>
        </w:rPr>
        <w:t>;</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Certidão de Regularidade do FGTS – CRF; e 4) Certidão Negativa de Débitos Trabalhistas – CNDT; </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Comunicar ao Fiscal do contrato, no prazo de 24 (vinte e quatro) horas, qualquer ocorrência anormal ou acidente que se verifique no local dos serviços.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lastRenderedPageBreak/>
        <w:t>Prestar todo esclarecimento ou informação solicitada pelo Contratante ou por seus prepostos, garantindo-lhes o acesso, a qualquer tempo, ao local dos trabalhos, bem como aos documentos relativos à execução do empreendimento.</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Paralisar, por determinação do Contratante, qualquer atividade que não esteja sendo executada de acordo com a boa técnica ou que ponha em risco a segurança de pessoas ou bens de terceiros.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Promover a guarda, manutenção e vigilância de materiais, ferramentas, e tudo o que for necessário à execução do objeto, durante a vigência do contrato.</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Submeter previamente, por escrito, ao Contratante, para análise e aprovação, quaisquer mudanças nos métodos executivos que fujam às especificações do memorial descritivo ou instrumento congênere.</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 Manter durante toda a vigência do contrato, em compatibilidade com as obrigações assumidas, todas as condições exigidas para habilitação na licitação; </w:t>
      </w:r>
    </w:p>
    <w:p w:rsidR="006113F8" w:rsidRPr="00EB64B0" w:rsidRDefault="006113F8" w:rsidP="00C80CC4">
      <w:pPr>
        <w:pStyle w:val="Nivel2"/>
        <w:numPr>
          <w:ilvl w:val="1"/>
          <w:numId w:val="27"/>
        </w:numPr>
        <w:ind w:left="0" w:firstLine="0"/>
        <w:rPr>
          <w:rFonts w:asciiTheme="majorHAnsi" w:hAnsiTheme="majorHAnsi" w:cstheme="majorHAnsi"/>
          <w:b/>
          <w:sz w:val="24"/>
          <w:szCs w:val="24"/>
        </w:rPr>
      </w:pPr>
      <w:r w:rsidRPr="00EB64B0">
        <w:rPr>
          <w:rFonts w:asciiTheme="majorHAnsi" w:hAnsiTheme="majorHAnsi" w:cstheme="majorHAnsi"/>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r w:rsidRPr="00EB64B0">
          <w:rPr>
            <w:rFonts w:asciiTheme="majorHAnsi" w:hAnsiTheme="majorHAnsi" w:cstheme="majorHAnsi"/>
            <w:sz w:val="24"/>
            <w:szCs w:val="24"/>
            <w:u w:val="single"/>
          </w:rPr>
          <w:t>art. 116</w:t>
        </w:r>
      </w:hyperlink>
      <w:r w:rsidRPr="00EB64B0">
        <w:rPr>
          <w:rFonts w:asciiTheme="majorHAnsi" w:hAnsiTheme="majorHAnsi" w:cstheme="majorHAnsi"/>
          <w:sz w:val="24"/>
          <w:szCs w:val="24"/>
        </w:rPr>
        <w:t>);</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Comprovar a reserva de cargos a que se refere </w:t>
      </w:r>
      <w:proofErr w:type="gramStart"/>
      <w:r w:rsidRPr="00EB64B0">
        <w:rPr>
          <w:rFonts w:asciiTheme="majorHAnsi" w:hAnsiTheme="majorHAnsi" w:cstheme="majorHAnsi"/>
          <w:sz w:val="24"/>
          <w:szCs w:val="24"/>
        </w:rPr>
        <w:t>a</w:t>
      </w:r>
      <w:proofErr w:type="gramEnd"/>
      <w:r w:rsidRPr="00EB64B0">
        <w:rPr>
          <w:rFonts w:asciiTheme="majorHAnsi" w:hAnsiTheme="majorHAnsi" w:cstheme="majorHAnsi"/>
          <w:sz w:val="24"/>
          <w:szCs w:val="24"/>
        </w:rPr>
        <w:t xml:space="preserve"> cláusula acima, no prazo fixado pelo fiscal do contrato, com a indicação dos empregados que preencheram as referidas vagas (</w:t>
      </w:r>
      <w:hyperlink r:id="rId24" w:anchor="art116">
        <w:r w:rsidRPr="00EB64B0">
          <w:rPr>
            <w:rFonts w:asciiTheme="majorHAnsi" w:hAnsiTheme="majorHAnsi" w:cstheme="majorHAnsi"/>
            <w:sz w:val="24"/>
            <w:szCs w:val="24"/>
            <w:u w:val="single"/>
          </w:rPr>
          <w:t>art. 116, parágrafo único</w:t>
        </w:r>
      </w:hyperlink>
      <w:r w:rsidRPr="00EB64B0">
        <w:rPr>
          <w:rFonts w:asciiTheme="majorHAnsi" w:hAnsiTheme="majorHAnsi" w:cstheme="majorHAnsi"/>
          <w:sz w:val="24"/>
          <w:szCs w:val="24"/>
        </w:rPr>
        <w:t>);</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Guardar sigilo sobre todas as informações obtidas em decorrência do cumprimento do contrato;</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r w:rsidRPr="00EB64B0">
          <w:rPr>
            <w:rFonts w:asciiTheme="majorHAnsi" w:hAnsiTheme="majorHAnsi" w:cstheme="majorHAnsi"/>
            <w:sz w:val="24"/>
            <w:szCs w:val="24"/>
            <w:u w:val="single"/>
          </w:rPr>
          <w:t>art. 124, II, d, da Lei nº 14.133, de 2021</w:t>
        </w:r>
      </w:hyperlink>
      <w:r w:rsidRPr="00EB64B0">
        <w:rPr>
          <w:rFonts w:asciiTheme="majorHAnsi" w:hAnsiTheme="majorHAnsi" w:cstheme="majorHAnsi"/>
          <w:sz w:val="24"/>
          <w:szCs w:val="24"/>
        </w:rPr>
        <w:t>;</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Cumprir, além dos postulados legais vigentes de âmbito federal, estadual ou municipal, as normas de segurança do Contratante;</w:t>
      </w:r>
    </w:p>
    <w:p w:rsidR="006113F8" w:rsidRPr="00EB64B0" w:rsidRDefault="00146CFA" w:rsidP="00C80CC4">
      <w:pPr>
        <w:pStyle w:val="Nivel2"/>
        <w:numPr>
          <w:ilvl w:val="1"/>
          <w:numId w:val="27"/>
        </w:numPr>
        <w:ind w:left="0" w:firstLine="0"/>
        <w:rPr>
          <w:rFonts w:asciiTheme="majorHAnsi" w:hAnsiTheme="majorHAnsi" w:cstheme="majorHAnsi"/>
          <w:sz w:val="24"/>
          <w:szCs w:val="24"/>
        </w:rPr>
      </w:pPr>
      <w:sdt>
        <w:sdtPr>
          <w:rPr>
            <w:rFonts w:asciiTheme="majorHAnsi" w:hAnsiTheme="majorHAnsi" w:cstheme="majorHAnsi"/>
            <w:sz w:val="24"/>
            <w:szCs w:val="24"/>
          </w:rPr>
          <w:tag w:val="goog_rdk_3"/>
          <w:id w:val="1118038863"/>
          <w:showingPlcHdr/>
        </w:sdtPr>
        <w:sdtContent>
          <w:r w:rsidR="006113F8" w:rsidRPr="00EB64B0">
            <w:rPr>
              <w:rFonts w:asciiTheme="majorHAnsi" w:hAnsiTheme="majorHAnsi" w:cstheme="majorHAnsi"/>
              <w:sz w:val="24"/>
              <w:szCs w:val="24"/>
            </w:rPr>
            <w:t xml:space="preserve">     </w:t>
          </w:r>
        </w:sdtContent>
      </w:sdt>
      <w:r w:rsidR="006113F8" w:rsidRPr="00EB64B0">
        <w:rPr>
          <w:rFonts w:asciiTheme="majorHAnsi" w:hAnsiTheme="majorHAnsi" w:cstheme="majorHAnsi"/>
          <w:sz w:val="24"/>
          <w:szCs w:val="24"/>
        </w:rPr>
        <w:t>Realizar os serviços de manutenção e assistê</w:t>
      </w:r>
      <w:r w:rsidR="0011289F">
        <w:rPr>
          <w:rFonts w:asciiTheme="majorHAnsi" w:hAnsiTheme="majorHAnsi" w:cstheme="majorHAnsi"/>
          <w:sz w:val="24"/>
          <w:szCs w:val="24"/>
        </w:rPr>
        <w:t>ncia técnica, com o técnico desloc</w:t>
      </w:r>
      <w:r w:rsidR="006113F8" w:rsidRPr="00EB64B0">
        <w:rPr>
          <w:rFonts w:asciiTheme="majorHAnsi" w:hAnsiTheme="majorHAnsi" w:cstheme="majorHAnsi"/>
          <w:sz w:val="24"/>
          <w:szCs w:val="24"/>
        </w:rPr>
        <w:t>ando-se até o endereço da Contratante;</w:t>
      </w:r>
    </w:p>
    <w:p w:rsidR="006113F8" w:rsidRPr="00EB64B0" w:rsidRDefault="00146CFA" w:rsidP="00C80CC4">
      <w:pPr>
        <w:pStyle w:val="Nivel2"/>
        <w:numPr>
          <w:ilvl w:val="1"/>
          <w:numId w:val="27"/>
        </w:numPr>
        <w:ind w:left="0" w:firstLine="0"/>
        <w:rPr>
          <w:rFonts w:asciiTheme="majorHAnsi" w:hAnsiTheme="majorHAnsi" w:cstheme="majorHAnsi"/>
          <w:sz w:val="24"/>
          <w:szCs w:val="24"/>
        </w:rPr>
      </w:pPr>
      <w:sdt>
        <w:sdtPr>
          <w:rPr>
            <w:rFonts w:asciiTheme="majorHAnsi" w:hAnsiTheme="majorHAnsi" w:cstheme="majorHAnsi"/>
            <w:sz w:val="24"/>
            <w:szCs w:val="24"/>
          </w:rPr>
          <w:tag w:val="goog_rdk_4"/>
          <w:id w:val="1118038864"/>
          <w:showingPlcHdr/>
        </w:sdtPr>
        <w:sdtContent>
          <w:r w:rsidR="006113F8" w:rsidRPr="00EB64B0">
            <w:rPr>
              <w:rFonts w:asciiTheme="majorHAnsi" w:hAnsiTheme="majorHAnsi" w:cstheme="majorHAnsi"/>
              <w:sz w:val="24"/>
              <w:szCs w:val="24"/>
            </w:rPr>
            <w:t xml:space="preserve">     </w:t>
          </w:r>
        </w:sdtContent>
      </w:sdt>
      <w:r w:rsidR="006113F8" w:rsidRPr="00EB64B0">
        <w:rPr>
          <w:rFonts w:asciiTheme="majorHAnsi" w:hAnsiTheme="majorHAnsi" w:cstheme="majorHAnsi"/>
          <w:sz w:val="24"/>
          <w:szCs w:val="24"/>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rsidR="006113F8" w:rsidRPr="00EB64B0" w:rsidRDefault="006113F8"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Nos casos de Contratos cujo objeto envolva atividades de pesquisa e desenvolvimento de caráter científico, tecnológico ou de inovação, elaboração de Projeto, execução de serviços técnicos especializados, desenvolvimento de programas para computadores</w:t>
      </w:r>
      <w:r w:rsidRPr="00EB64B0">
        <w:rPr>
          <w:rFonts w:asciiTheme="majorHAnsi" w:eastAsia="Arial" w:hAnsiTheme="majorHAnsi" w:cstheme="majorHAnsi"/>
          <w:sz w:val="24"/>
          <w:szCs w:val="24"/>
        </w:rPr>
        <w:t>, máquinas ou equipamentos, ceder ao Contratante todos os direitos patrimoniais relativos ao objeto contratado, com as respectivas documentações técnicas associadas o qual poderá ser livremente utilizado e/ou alterado em outras ocasiões, sem necessidade de nova autorização do Contratado.</w:t>
      </w:r>
    </w:p>
    <w:p w:rsidR="006113F8" w:rsidRPr="00EB64B0" w:rsidRDefault="006113F8" w:rsidP="00C80CC4">
      <w:pPr>
        <w:pStyle w:val="Nivel3"/>
        <w:numPr>
          <w:ilvl w:val="2"/>
          <w:numId w:val="27"/>
        </w:numPr>
        <w:ind w:left="284" w:firstLine="0"/>
        <w:rPr>
          <w:rFonts w:asciiTheme="majorHAnsi" w:hAnsiTheme="majorHAnsi" w:cstheme="majorHAnsi"/>
          <w:sz w:val="24"/>
          <w:szCs w:val="24"/>
        </w:rPr>
      </w:pPr>
      <w:r w:rsidRPr="00EB64B0">
        <w:rPr>
          <w:rFonts w:asciiTheme="majorHAnsi" w:hAnsiTheme="majorHAnsi" w:cstheme="majorHAnsi"/>
          <w:sz w:val="24"/>
          <w:szCs w:val="24"/>
        </w:rPr>
        <w:t xml:space="preserve">Considerando que os Objetos acima relacionados quando se referirem </w:t>
      </w:r>
      <w:proofErr w:type="gramStart"/>
      <w:r w:rsidRPr="00EB64B0">
        <w:rPr>
          <w:rFonts w:asciiTheme="majorHAnsi" w:hAnsiTheme="majorHAnsi" w:cstheme="majorHAnsi"/>
          <w:sz w:val="24"/>
          <w:szCs w:val="24"/>
        </w:rPr>
        <w:t>a</w:t>
      </w:r>
      <w:proofErr w:type="gramEnd"/>
      <w:r w:rsidRPr="00EB64B0">
        <w:rPr>
          <w:rFonts w:asciiTheme="majorHAnsi" w:hAnsiTheme="majorHAnsi" w:cstheme="majorHAnsi"/>
          <w:sz w:val="24"/>
          <w:szCs w:val="24"/>
        </w:rPr>
        <w:t xml:space="preserve">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sz w:val="24"/>
          <w:szCs w:val="24"/>
        </w:rPr>
      </w:pPr>
      <w:r w:rsidRPr="00EB64B0">
        <w:rPr>
          <w:rFonts w:asciiTheme="majorHAnsi" w:hAnsiTheme="majorHAnsi" w:cstheme="majorHAnsi"/>
          <w:sz w:val="24"/>
          <w:szCs w:val="24"/>
        </w:rPr>
        <w:t>CLÁUSULA DÉCIMA</w:t>
      </w:r>
      <w:r w:rsidR="0011289F">
        <w:rPr>
          <w:rFonts w:asciiTheme="majorHAnsi" w:hAnsiTheme="majorHAnsi" w:cstheme="majorHAnsi"/>
          <w:sz w:val="24"/>
          <w:szCs w:val="24"/>
        </w:rPr>
        <w:t xml:space="preserve"> –</w:t>
      </w:r>
      <w:r w:rsidRPr="00EB64B0">
        <w:rPr>
          <w:rFonts w:asciiTheme="majorHAnsi" w:hAnsiTheme="majorHAnsi" w:cstheme="majorHAnsi"/>
          <w:sz w:val="24"/>
          <w:szCs w:val="24"/>
        </w:rPr>
        <w:t xml:space="preserve"> OBRIGAÇÕES PERTINENTES À LGPD</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As partes deverão cumprir a </w:t>
      </w:r>
      <w:hyperlink r:id="rId26">
        <w:r w:rsidRPr="00EB64B0">
          <w:rPr>
            <w:rFonts w:asciiTheme="majorHAnsi" w:hAnsiTheme="majorHAnsi" w:cstheme="majorHAnsi"/>
            <w:sz w:val="24"/>
            <w:szCs w:val="24"/>
            <w:u w:val="single"/>
          </w:rPr>
          <w:t xml:space="preserve">Lei nº 13.709, de 14 de agosto de </w:t>
        </w:r>
        <w:proofErr w:type="gramStart"/>
        <w:r w:rsidRPr="00EB64B0">
          <w:rPr>
            <w:rFonts w:asciiTheme="majorHAnsi" w:hAnsiTheme="majorHAnsi" w:cstheme="majorHAnsi"/>
            <w:sz w:val="24"/>
            <w:szCs w:val="24"/>
            <w:u w:val="single"/>
          </w:rPr>
          <w:t>2018 (LGPD)</w:t>
        </w:r>
      </w:hyperlink>
      <w:r w:rsidRPr="00EB64B0">
        <w:rPr>
          <w:rFonts w:asciiTheme="majorHAnsi" w:hAnsiTheme="majorHAnsi" w:cstheme="majorHAnsi"/>
          <w:sz w:val="24"/>
          <w:szCs w:val="24"/>
        </w:rPr>
        <w:t>, quanto a todos os dados pessoais a que tenham acesso</w:t>
      </w:r>
      <w:proofErr w:type="gramEnd"/>
      <w:r w:rsidRPr="00EB64B0">
        <w:rPr>
          <w:rFonts w:asciiTheme="majorHAnsi" w:hAnsiTheme="majorHAnsi" w:cstheme="majorHAnsi"/>
          <w:sz w:val="24"/>
          <w:szCs w:val="24"/>
        </w:rPr>
        <w:t xml:space="preserve"> em razão do certame ou do contrato administrativo que eventualmente venha a ser firmado, a partir da apresentação da proposta no procedimento de contratação, independentemente de declaração ou de aceitação expressa.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Os dados obtidos somente poderão ser utilizados para as finalidades que justificaram seu acesso e de acordo com a boa-fé e com os princípios do </w:t>
      </w:r>
      <w:hyperlink r:id="rId27" w:anchor="art6">
        <w:r w:rsidRPr="00EB64B0">
          <w:rPr>
            <w:rFonts w:asciiTheme="majorHAnsi" w:hAnsiTheme="majorHAnsi" w:cstheme="majorHAnsi"/>
            <w:sz w:val="24"/>
            <w:szCs w:val="24"/>
            <w:u w:val="single"/>
          </w:rPr>
          <w:t>art. 6º da LGPD</w:t>
        </w:r>
      </w:hyperlink>
      <w:r w:rsidRPr="00EB64B0">
        <w:rPr>
          <w:rFonts w:asciiTheme="majorHAnsi" w:hAnsiTheme="majorHAnsi" w:cstheme="majorHAnsi"/>
          <w:sz w:val="24"/>
          <w:szCs w:val="24"/>
        </w:rPr>
        <w:t xml:space="preserve">.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É vedado o compartilhamento com terceiros dos dados obtidos fora das hipóteses permitidas em Lei.</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A Administração deverá ser informada no prazo de </w:t>
      </w:r>
      <w:proofErr w:type="gramStart"/>
      <w:r w:rsidRPr="00EB64B0">
        <w:rPr>
          <w:rFonts w:asciiTheme="majorHAnsi" w:hAnsiTheme="majorHAnsi" w:cstheme="majorHAnsi"/>
          <w:sz w:val="24"/>
          <w:szCs w:val="24"/>
        </w:rPr>
        <w:t>5</w:t>
      </w:r>
      <w:proofErr w:type="gramEnd"/>
      <w:r w:rsidRPr="00EB64B0">
        <w:rPr>
          <w:rFonts w:asciiTheme="majorHAnsi" w:hAnsiTheme="majorHAnsi" w:cstheme="majorHAnsi"/>
          <w:sz w:val="24"/>
          <w:szCs w:val="24"/>
        </w:rPr>
        <w:t xml:space="preserve"> (cinco) dias úteis sobre todos os contratos de </w:t>
      </w:r>
      <w:proofErr w:type="spellStart"/>
      <w:r w:rsidRPr="00EB64B0">
        <w:rPr>
          <w:rFonts w:asciiTheme="majorHAnsi" w:hAnsiTheme="majorHAnsi" w:cstheme="majorHAnsi"/>
          <w:sz w:val="24"/>
          <w:szCs w:val="24"/>
        </w:rPr>
        <w:t>suboperação</w:t>
      </w:r>
      <w:proofErr w:type="spellEnd"/>
      <w:r w:rsidRPr="00EB64B0">
        <w:rPr>
          <w:rFonts w:asciiTheme="majorHAnsi" w:hAnsiTheme="majorHAnsi" w:cstheme="majorHAnsi"/>
          <w:sz w:val="24"/>
          <w:szCs w:val="24"/>
        </w:rPr>
        <w:t xml:space="preserve"> firmados ou que venham a ser celebrados pelo Contratado.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Terminado o tratamento dos dados nos termos do </w:t>
      </w:r>
      <w:hyperlink r:id="rId28" w:anchor="art15">
        <w:r w:rsidRPr="00EB64B0">
          <w:rPr>
            <w:rFonts w:asciiTheme="majorHAnsi" w:hAnsiTheme="majorHAnsi" w:cstheme="majorHAnsi"/>
            <w:sz w:val="24"/>
            <w:szCs w:val="24"/>
            <w:u w:val="single"/>
          </w:rPr>
          <w:t>art. 15 da LGPD</w:t>
        </w:r>
      </w:hyperlink>
      <w:r w:rsidRPr="00EB64B0">
        <w:rPr>
          <w:rFonts w:asciiTheme="majorHAnsi" w:hAnsiTheme="majorHAnsi" w:cstheme="majorHAnsi"/>
          <w:sz w:val="24"/>
          <w:szCs w:val="24"/>
        </w:rPr>
        <w:t xml:space="preserve">, é dever do contratado eliminá-los, com exceção das hipóteses do </w:t>
      </w:r>
      <w:hyperlink r:id="rId29" w:anchor="art16">
        <w:r w:rsidRPr="00EB64B0">
          <w:rPr>
            <w:rFonts w:asciiTheme="majorHAnsi" w:hAnsiTheme="majorHAnsi" w:cstheme="majorHAnsi"/>
            <w:sz w:val="24"/>
            <w:szCs w:val="24"/>
            <w:u w:val="single"/>
          </w:rPr>
          <w:t>art. 16 da LGPD</w:t>
        </w:r>
      </w:hyperlink>
      <w:r w:rsidRPr="00EB64B0">
        <w:rPr>
          <w:rFonts w:asciiTheme="majorHAnsi" w:hAnsiTheme="majorHAnsi" w:cstheme="majorHAnsi"/>
          <w:sz w:val="24"/>
          <w:szCs w:val="24"/>
        </w:rPr>
        <w:t xml:space="preserve">, incluindo aquelas em que houver necessidade de guarda de documentação para fins de comprovação do cumprimento de obrigações legais ou contratuais e somente enquanto não prescritas essas obrigações. </w:t>
      </w:r>
    </w:p>
    <w:p w:rsidR="007F0B50" w:rsidRPr="00EB64B0" w:rsidRDefault="00146CFA" w:rsidP="00C80CC4">
      <w:pPr>
        <w:pStyle w:val="Nivel2"/>
        <w:numPr>
          <w:ilvl w:val="1"/>
          <w:numId w:val="27"/>
        </w:numPr>
        <w:ind w:left="0" w:firstLine="0"/>
        <w:rPr>
          <w:rFonts w:asciiTheme="majorHAnsi" w:hAnsiTheme="majorHAnsi" w:cstheme="majorHAnsi"/>
          <w:sz w:val="24"/>
          <w:szCs w:val="24"/>
        </w:rPr>
      </w:pPr>
      <w:sdt>
        <w:sdtPr>
          <w:rPr>
            <w:rFonts w:asciiTheme="majorHAnsi" w:hAnsiTheme="majorHAnsi" w:cstheme="majorHAnsi"/>
            <w:sz w:val="24"/>
            <w:szCs w:val="24"/>
          </w:rPr>
          <w:tag w:val="goog_rdk_6"/>
          <w:id w:val="1118038866"/>
        </w:sdtPr>
        <w:sdtContent/>
      </w:sdt>
      <w:r w:rsidR="007F0B50" w:rsidRPr="00EB64B0">
        <w:rPr>
          <w:rFonts w:asciiTheme="majorHAnsi" w:hAnsiTheme="majorHAnsi" w:cstheme="majorHAnsi"/>
          <w:sz w:val="24"/>
          <w:szCs w:val="24"/>
        </w:rPr>
        <w:t xml:space="preserve">É dever </w:t>
      </w:r>
      <w:proofErr w:type="gramStart"/>
      <w:r w:rsidR="007F0B50" w:rsidRPr="00EB64B0">
        <w:rPr>
          <w:rFonts w:asciiTheme="majorHAnsi" w:hAnsiTheme="majorHAnsi" w:cstheme="majorHAnsi"/>
          <w:sz w:val="24"/>
          <w:szCs w:val="24"/>
        </w:rPr>
        <w:t>do contratado orientar</w:t>
      </w:r>
      <w:proofErr w:type="gramEnd"/>
      <w:r w:rsidR="007F0B50" w:rsidRPr="00EB64B0">
        <w:rPr>
          <w:rFonts w:asciiTheme="majorHAnsi" w:hAnsiTheme="majorHAnsi" w:cstheme="majorHAnsi"/>
          <w:sz w:val="24"/>
          <w:szCs w:val="24"/>
        </w:rPr>
        <w:t xml:space="preserve"> e treinar seus empregados sobre os deveres, requisitos e responsabilidades decorrentes da LGPD.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lastRenderedPageBreak/>
        <w:t xml:space="preserve">O Contratado deverá exigir de </w:t>
      </w:r>
      <w:proofErr w:type="spellStart"/>
      <w:r w:rsidRPr="00EB64B0">
        <w:rPr>
          <w:rFonts w:asciiTheme="majorHAnsi" w:hAnsiTheme="majorHAnsi" w:cstheme="majorHAnsi"/>
          <w:sz w:val="24"/>
          <w:szCs w:val="24"/>
        </w:rPr>
        <w:t>suboperadores</w:t>
      </w:r>
      <w:proofErr w:type="spellEnd"/>
      <w:r w:rsidRPr="00EB64B0">
        <w:rPr>
          <w:rFonts w:asciiTheme="majorHAnsi" w:hAnsiTheme="majorHAnsi" w:cstheme="majorHAnsi"/>
          <w:sz w:val="24"/>
          <w:szCs w:val="24"/>
        </w:rPr>
        <w:t xml:space="preserve"> e subcontratados o cumprimento dos deveres da presente cláusula, permanecendo integralmente responsável por garantir sua observância.</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Contratante poderá realizar diligência para aferir o cumprimento dessa cláusula, devendo o Contratado atender prontamente eventuais pedidos de comprovação formulados.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Contratado deverá prestar, no prazo fixado pelo Contratante, prorrogável justificadamente, quaisquer informações acerca dos dados pessoais para cumprimento da LGPD, inclusive quanto </w:t>
      </w:r>
      <w:proofErr w:type="gramStart"/>
      <w:r w:rsidRPr="00EB64B0">
        <w:rPr>
          <w:rFonts w:asciiTheme="majorHAnsi" w:hAnsiTheme="majorHAnsi" w:cstheme="majorHAnsi"/>
          <w:sz w:val="24"/>
          <w:szCs w:val="24"/>
        </w:rPr>
        <w:t>a</w:t>
      </w:r>
      <w:proofErr w:type="gramEnd"/>
      <w:r w:rsidRPr="00EB64B0">
        <w:rPr>
          <w:rFonts w:asciiTheme="majorHAnsi" w:hAnsiTheme="majorHAnsi" w:cstheme="majorHAnsi"/>
          <w:sz w:val="24"/>
          <w:szCs w:val="24"/>
        </w:rPr>
        <w:t xml:space="preserve"> eventual descarte realizado. </w:t>
      </w:r>
    </w:p>
    <w:p w:rsidR="007F0B50" w:rsidRPr="00EB64B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 xml:space="preserve">Bancos de dados formados a partir de contratos administrativos, notadamente aqueles que se proponham a armazenar dados pessoais, devem ser mantidos em ambiente virtual controlado, com registro individual </w:t>
      </w:r>
      <w:proofErr w:type="spellStart"/>
      <w:r w:rsidRPr="00EB64B0">
        <w:rPr>
          <w:rFonts w:asciiTheme="majorHAnsi" w:hAnsiTheme="majorHAnsi" w:cstheme="majorHAnsi"/>
          <w:sz w:val="24"/>
          <w:szCs w:val="24"/>
        </w:rPr>
        <w:t>rastreável</w:t>
      </w:r>
      <w:proofErr w:type="spellEnd"/>
      <w:r w:rsidRPr="00EB64B0">
        <w:rPr>
          <w:rFonts w:asciiTheme="majorHAnsi" w:hAnsiTheme="majorHAnsi" w:cstheme="majorHAnsi"/>
          <w:sz w:val="24"/>
          <w:szCs w:val="24"/>
        </w:rPr>
        <w:t xml:space="preserve"> de tratamentos realizados (</w:t>
      </w:r>
      <w:hyperlink r:id="rId30">
        <w:r w:rsidRPr="00EB64B0">
          <w:rPr>
            <w:rFonts w:asciiTheme="majorHAnsi" w:hAnsiTheme="majorHAnsi" w:cstheme="majorHAnsi"/>
            <w:sz w:val="24"/>
            <w:szCs w:val="24"/>
            <w:u w:val="single"/>
          </w:rPr>
          <w:t>LGPD, art. 37</w:t>
        </w:r>
      </w:hyperlink>
      <w:r w:rsidRPr="00EB64B0">
        <w:rPr>
          <w:rFonts w:asciiTheme="majorHAnsi" w:hAnsiTheme="majorHAnsi" w:cstheme="majorHAnsi"/>
          <w:sz w:val="24"/>
          <w:szCs w:val="24"/>
        </w:rPr>
        <w:t>), com cada acesso, data, horário e registro da finalidade, para efeito de responsabilização, em caso de eventuais omissões, desvios ou abusos.</w:t>
      </w:r>
    </w:p>
    <w:p w:rsidR="007F0B50" w:rsidRPr="00EB64B0" w:rsidRDefault="007F0B50" w:rsidP="00C80CC4">
      <w:pPr>
        <w:pStyle w:val="Nivel3"/>
        <w:numPr>
          <w:ilvl w:val="2"/>
          <w:numId w:val="27"/>
        </w:numPr>
        <w:ind w:left="284" w:firstLine="0"/>
        <w:rPr>
          <w:rFonts w:asciiTheme="majorHAnsi" w:hAnsiTheme="majorHAnsi" w:cstheme="majorHAnsi"/>
          <w:sz w:val="24"/>
          <w:szCs w:val="24"/>
        </w:rPr>
      </w:pPr>
      <w:r w:rsidRPr="00EB64B0">
        <w:rPr>
          <w:rFonts w:asciiTheme="majorHAnsi" w:hAnsiTheme="majorHAnsi" w:cstheme="majorHAnsi"/>
          <w:sz w:val="24"/>
          <w:szCs w:val="24"/>
        </w:rPr>
        <w:t xml:space="preserve">Os referidos bancos de dados devem ser desenvolvidos em formato </w:t>
      </w:r>
      <w:proofErr w:type="spellStart"/>
      <w:r w:rsidRPr="00EB64B0">
        <w:rPr>
          <w:rFonts w:asciiTheme="majorHAnsi" w:hAnsiTheme="majorHAnsi" w:cstheme="majorHAnsi"/>
          <w:sz w:val="24"/>
          <w:szCs w:val="24"/>
        </w:rPr>
        <w:t>interoperável</w:t>
      </w:r>
      <w:proofErr w:type="spellEnd"/>
      <w:r w:rsidRPr="00EB64B0">
        <w:rPr>
          <w:rFonts w:asciiTheme="majorHAnsi" w:hAnsiTheme="majorHAnsi" w:cstheme="majorHAnsi"/>
          <w:sz w:val="24"/>
          <w:szCs w:val="24"/>
        </w:rPr>
        <w:t>, a fim de garantir a reutilização desses dados pela Administração nas hipóteses previstas na LGPD.</w:t>
      </w:r>
    </w:p>
    <w:p w:rsidR="007F0B50" w:rsidRDefault="007F0B50"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rsidR="0011289F" w:rsidRPr="00EB64B0" w:rsidRDefault="0011289F" w:rsidP="0011289F">
      <w:pPr>
        <w:pStyle w:val="Nivel2"/>
        <w:numPr>
          <w:ilvl w:val="0"/>
          <w:numId w:val="0"/>
        </w:numPr>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PRIMEIRA – GARANTIA DE EXECUÇÃO (</w:t>
      </w:r>
      <w:hyperlink r:id="rId31" w:anchor="art92" w:history="1">
        <w:r w:rsidRPr="00EB64B0">
          <w:rPr>
            <w:rStyle w:val="Hyperlink"/>
            <w:rFonts w:asciiTheme="majorHAnsi" w:hAnsiTheme="majorHAnsi" w:cstheme="majorHAnsi"/>
            <w:sz w:val="24"/>
            <w:szCs w:val="24"/>
          </w:rPr>
          <w:t>art. 92, XII</w:t>
        </w:r>
      </w:hyperlink>
      <w:r w:rsidRPr="00EB64B0">
        <w:rPr>
          <w:rFonts w:asciiTheme="majorHAnsi" w:hAnsiTheme="majorHAnsi" w:cstheme="majorHAnsi"/>
          <w:sz w:val="24"/>
          <w:szCs w:val="24"/>
        </w:rPr>
        <w:t>)</w:t>
      </w:r>
    </w:p>
    <w:p w:rsidR="005072CC" w:rsidRPr="00EB64B0" w:rsidRDefault="005072CC" w:rsidP="00C80CC4">
      <w:pPr>
        <w:pStyle w:val="Nivel2"/>
        <w:numPr>
          <w:ilvl w:val="1"/>
          <w:numId w:val="27"/>
        </w:numPr>
        <w:ind w:left="0" w:firstLine="0"/>
        <w:rPr>
          <w:rFonts w:asciiTheme="majorHAnsi" w:hAnsiTheme="majorHAnsi" w:cstheme="majorHAnsi"/>
          <w:sz w:val="24"/>
          <w:szCs w:val="24"/>
        </w:rPr>
      </w:pPr>
      <w:r w:rsidRPr="00EB64B0">
        <w:rPr>
          <w:rFonts w:asciiTheme="majorHAnsi" w:hAnsiTheme="majorHAnsi" w:cstheme="majorHAnsi"/>
          <w:sz w:val="24"/>
          <w:szCs w:val="24"/>
        </w:rPr>
        <w:t>Não haverá exigência de garantia contratual da execução pela</w:t>
      </w:r>
      <w:r w:rsidR="00EF2400">
        <w:rPr>
          <w:rFonts w:asciiTheme="majorHAnsi" w:hAnsiTheme="majorHAnsi" w:cstheme="majorHAnsi"/>
          <w:sz w:val="24"/>
          <w:szCs w:val="24"/>
        </w:rPr>
        <w:t>s</w:t>
      </w:r>
      <w:r w:rsidRPr="00EB64B0">
        <w:rPr>
          <w:rFonts w:asciiTheme="majorHAnsi" w:hAnsiTheme="majorHAnsi" w:cstheme="majorHAnsi"/>
          <w:sz w:val="24"/>
          <w:szCs w:val="24"/>
        </w:rPr>
        <w:t xml:space="preserve"> justificativas constantes nos Estudos Técnicos Preliminares e Mapa de Risco.</w:t>
      </w:r>
    </w:p>
    <w:p w:rsidR="00EF2400" w:rsidRPr="00EB64B0" w:rsidRDefault="00EF2400" w:rsidP="00EF2400">
      <w:pPr>
        <w:pStyle w:val="Nivel3"/>
        <w:numPr>
          <w:ilvl w:val="0"/>
          <w:numId w:val="0"/>
        </w:numPr>
        <w:ind w:left="284"/>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SEGUNDA – INFRAÇÕES E SANÇÕES ADMINISTRATIVAS (</w:t>
      </w:r>
      <w:hyperlink r:id="rId32" w:anchor="art92" w:history="1">
        <w:r w:rsidRPr="00EB64B0">
          <w:rPr>
            <w:rStyle w:val="Hyperlink"/>
            <w:rFonts w:asciiTheme="majorHAnsi" w:hAnsiTheme="majorHAnsi" w:cstheme="majorHAnsi"/>
            <w:sz w:val="24"/>
            <w:szCs w:val="24"/>
          </w:rPr>
          <w:t>art. 92, XIV</w:t>
        </w:r>
      </w:hyperlink>
      <w:r w:rsidRPr="00EB64B0">
        <w:rPr>
          <w:rFonts w:asciiTheme="majorHAnsi" w:hAnsiTheme="majorHAnsi" w:cstheme="majorHAnsi"/>
          <w:sz w:val="24"/>
          <w:szCs w:val="24"/>
        </w:rPr>
        <w:t>)</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 xml:space="preserve">Comete infração administrativa, nos termos da </w:t>
      </w:r>
      <w:hyperlink r:id="rId33">
        <w:r w:rsidRPr="00EB64B0">
          <w:rPr>
            <w:rFonts w:asciiTheme="majorHAnsi" w:eastAsia="Arial" w:hAnsiTheme="majorHAnsi" w:cstheme="majorHAnsi"/>
            <w:color w:val="000080"/>
            <w:sz w:val="24"/>
            <w:szCs w:val="24"/>
            <w:u w:val="single"/>
          </w:rPr>
          <w:t>Lei nº 14.133, de 2021</w:t>
        </w:r>
      </w:hyperlink>
      <w:r w:rsidRPr="00EB64B0">
        <w:rPr>
          <w:rFonts w:asciiTheme="majorHAnsi" w:eastAsia="Arial" w:hAnsiTheme="majorHAnsi" w:cstheme="majorHAnsi"/>
          <w:sz w:val="24"/>
          <w:szCs w:val="24"/>
        </w:rPr>
        <w:t>, o contratado que:</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Der</w:t>
      </w:r>
      <w:r w:rsidR="00E02EA6" w:rsidRPr="00EB64B0">
        <w:rPr>
          <w:rFonts w:asciiTheme="majorHAnsi" w:eastAsia="Arial" w:hAnsiTheme="majorHAnsi" w:cstheme="majorHAnsi"/>
        </w:rPr>
        <w:t xml:space="preserve"> causa à inexecução parcial do contrato;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Der</w:t>
      </w:r>
      <w:r w:rsidR="00E02EA6" w:rsidRPr="00EB64B0">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Der</w:t>
      </w:r>
      <w:r w:rsidR="00E02EA6" w:rsidRPr="00EB64B0">
        <w:rPr>
          <w:rFonts w:asciiTheme="majorHAnsi" w:eastAsia="Arial" w:hAnsiTheme="majorHAnsi" w:cstheme="majorHAnsi"/>
        </w:rPr>
        <w:t xml:space="preserve"> causa à inexecução total do contrato;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Ensejar</w:t>
      </w:r>
      <w:r w:rsidR="00E02EA6" w:rsidRPr="00EB64B0">
        <w:rPr>
          <w:rFonts w:asciiTheme="majorHAnsi" w:eastAsia="Arial" w:hAnsiTheme="majorHAnsi" w:cstheme="majorHAnsi"/>
        </w:rPr>
        <w:t xml:space="preserve"> o retardamento da execução ou da entrega do objeto da contratação sem motivo justificado;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lastRenderedPageBreak/>
        <w:t>Apresentar</w:t>
      </w:r>
      <w:r w:rsidR="00E02EA6" w:rsidRPr="00EB64B0">
        <w:rPr>
          <w:rFonts w:asciiTheme="majorHAnsi" w:eastAsia="Arial" w:hAnsiTheme="majorHAnsi" w:cstheme="majorHAnsi"/>
        </w:rPr>
        <w:t xml:space="preserve"> documentação falsa ou prestar declaração falsa durante a execução do contrato;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Praticar</w:t>
      </w:r>
      <w:r w:rsidR="00E02EA6" w:rsidRPr="00EB64B0">
        <w:rPr>
          <w:rFonts w:asciiTheme="majorHAnsi" w:eastAsia="Arial" w:hAnsiTheme="majorHAnsi" w:cstheme="majorHAnsi"/>
        </w:rPr>
        <w:t xml:space="preserve"> ato fraudulento na execução do contrato;</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Comportar</w:t>
      </w:r>
      <w:r w:rsidR="00E02EA6" w:rsidRPr="00EB64B0">
        <w:rPr>
          <w:rFonts w:asciiTheme="majorHAnsi" w:eastAsia="Arial" w:hAnsiTheme="majorHAnsi" w:cstheme="majorHAnsi"/>
        </w:rPr>
        <w:t>-se de modo inidôneo ou cometer fraude de qualquer natureza;</w:t>
      </w:r>
    </w:p>
    <w:p w:rsidR="00E02EA6" w:rsidRPr="00EB64B0" w:rsidRDefault="004110E0" w:rsidP="004110E0">
      <w:pPr>
        <w:numPr>
          <w:ilvl w:val="2"/>
          <w:numId w:val="14"/>
        </w:numPr>
        <w:spacing w:before="120"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Praticar</w:t>
      </w:r>
      <w:r w:rsidR="00E02EA6" w:rsidRPr="00EB64B0">
        <w:rPr>
          <w:rFonts w:asciiTheme="majorHAnsi" w:eastAsia="Arial" w:hAnsiTheme="majorHAnsi" w:cstheme="majorHAnsi"/>
        </w:rPr>
        <w:t xml:space="preserve"> ato lesivo previsto no art. 5º da Lei nº 12.846, de 1º de agosto de 2013.</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Serão aplicadas ao contratado que incorrer nas infrações acima descritas as seguintes sanções:</w:t>
      </w:r>
    </w:p>
    <w:p w:rsidR="00E02EA6" w:rsidRPr="00EB64B0" w:rsidRDefault="00E02EA6" w:rsidP="004110E0">
      <w:pPr>
        <w:numPr>
          <w:ilvl w:val="2"/>
          <w:numId w:val="15"/>
        </w:numPr>
        <w:spacing w:before="120" w:line="276" w:lineRule="auto"/>
        <w:ind w:left="284" w:firstLine="0"/>
        <w:jc w:val="both"/>
        <w:rPr>
          <w:rFonts w:asciiTheme="majorHAnsi" w:eastAsia="Arial" w:hAnsiTheme="majorHAnsi" w:cstheme="majorHAnsi"/>
        </w:rPr>
      </w:pPr>
      <w:bookmarkStart w:id="3" w:name="_heading=h.tyjcwt" w:colFirst="0" w:colLast="0"/>
      <w:bookmarkEnd w:id="3"/>
      <w:r w:rsidRPr="00EB64B0">
        <w:rPr>
          <w:rFonts w:asciiTheme="majorHAnsi" w:eastAsia="Arial" w:hAnsiTheme="majorHAnsi" w:cstheme="majorHAnsi"/>
          <w:b/>
        </w:rPr>
        <w:t>Advertência</w:t>
      </w:r>
      <w:r w:rsidRPr="00EB64B0">
        <w:rPr>
          <w:rFonts w:asciiTheme="majorHAnsi" w:eastAsia="Arial" w:hAnsiTheme="majorHAnsi" w:cstheme="majorHAnsi"/>
        </w:rPr>
        <w:t>, quando o contratado der causa à inexecução parcial do contrato, sempre que não se justificar a imposição de penalidade mais grave (</w:t>
      </w:r>
      <w:hyperlink r:id="rId34" w:anchor="art156%C2%A72">
        <w:r w:rsidRPr="00EB64B0">
          <w:rPr>
            <w:rFonts w:asciiTheme="majorHAnsi" w:eastAsia="Arial" w:hAnsiTheme="majorHAnsi" w:cstheme="majorHAnsi"/>
            <w:color w:val="000080"/>
            <w:u w:val="single"/>
          </w:rPr>
          <w:t>art. 156, §2º, da Lei nº 14.133, de 2021</w:t>
        </w:r>
      </w:hyperlink>
      <w:r w:rsidRPr="00EB64B0">
        <w:rPr>
          <w:rFonts w:asciiTheme="majorHAnsi" w:eastAsia="Arial" w:hAnsiTheme="majorHAnsi" w:cstheme="majorHAnsi"/>
        </w:rPr>
        <w:t>);</w:t>
      </w:r>
    </w:p>
    <w:p w:rsidR="00E02EA6" w:rsidRPr="00EB64B0" w:rsidRDefault="00E02EA6" w:rsidP="004110E0">
      <w:pPr>
        <w:numPr>
          <w:ilvl w:val="2"/>
          <w:numId w:val="15"/>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b/>
        </w:rPr>
        <w:t>Impedimento de licitar e contratar</w:t>
      </w:r>
      <w:r w:rsidRPr="00EB64B0">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5" w:anchor="art156%C2%A74">
        <w:r w:rsidRPr="00EB64B0">
          <w:rPr>
            <w:rFonts w:asciiTheme="majorHAnsi" w:eastAsia="Arial" w:hAnsiTheme="majorHAnsi" w:cstheme="majorHAnsi"/>
            <w:color w:val="000080"/>
            <w:u w:val="single"/>
          </w:rPr>
          <w:t>art. 156, § 4º, da Lei nº 14.133, de 2021</w:t>
        </w:r>
      </w:hyperlink>
      <w:r w:rsidRPr="00EB64B0">
        <w:rPr>
          <w:rFonts w:asciiTheme="majorHAnsi" w:eastAsia="Arial" w:hAnsiTheme="majorHAnsi" w:cstheme="majorHAnsi"/>
        </w:rPr>
        <w:t>);</w:t>
      </w:r>
    </w:p>
    <w:p w:rsidR="00E02EA6" w:rsidRPr="00EB64B0" w:rsidRDefault="00E02EA6" w:rsidP="004110E0">
      <w:pPr>
        <w:numPr>
          <w:ilvl w:val="2"/>
          <w:numId w:val="15"/>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b/>
        </w:rPr>
        <w:t>Declaração de inidoneidade para licitar e contratar</w:t>
      </w:r>
      <w:r w:rsidRPr="00EB64B0">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6" w:anchor="art156%C2%A75">
        <w:r w:rsidRPr="00EB64B0">
          <w:rPr>
            <w:rFonts w:asciiTheme="majorHAnsi" w:eastAsia="Arial" w:hAnsiTheme="majorHAnsi" w:cstheme="majorHAnsi"/>
            <w:color w:val="000080"/>
            <w:u w:val="single"/>
          </w:rPr>
          <w:t>art. 156, §5º, da Lei nº 14.133, de 2021</w:t>
        </w:r>
      </w:hyperlink>
      <w:r w:rsidRPr="00EB64B0">
        <w:rPr>
          <w:rFonts w:asciiTheme="majorHAnsi" w:eastAsia="Arial" w:hAnsiTheme="majorHAnsi" w:cstheme="majorHAnsi"/>
        </w:rPr>
        <w:t>).</w:t>
      </w:r>
    </w:p>
    <w:p w:rsidR="00E02EA6" w:rsidRPr="00EB64B0" w:rsidRDefault="00E02EA6" w:rsidP="004110E0">
      <w:pPr>
        <w:numPr>
          <w:ilvl w:val="2"/>
          <w:numId w:val="15"/>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b/>
        </w:rPr>
        <w:t>Multa:</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 xml:space="preserve">Moratória </w:t>
      </w:r>
      <w:r w:rsidR="00E04912" w:rsidRPr="00EB64B0">
        <w:rPr>
          <w:rFonts w:asciiTheme="majorHAnsi" w:eastAsia="Arial" w:hAnsiTheme="majorHAnsi" w:cstheme="majorHAnsi"/>
        </w:rPr>
        <w:t>de 0,5</w:t>
      </w:r>
      <w:r w:rsidRPr="00EB64B0">
        <w:rPr>
          <w:rFonts w:asciiTheme="majorHAnsi" w:eastAsia="Arial" w:hAnsiTheme="majorHAnsi" w:cstheme="majorHAnsi"/>
        </w:rPr>
        <w:t>% (meio por cento) por dia de atraso injustificado sobre o valor da parcela</w:t>
      </w:r>
      <w:r w:rsidR="00E04912" w:rsidRPr="00EB64B0">
        <w:rPr>
          <w:rFonts w:asciiTheme="majorHAnsi" w:eastAsia="Arial" w:hAnsiTheme="majorHAnsi" w:cstheme="majorHAnsi"/>
        </w:rPr>
        <w:t xml:space="preserve"> inadimplida, até o limite de 60</w:t>
      </w:r>
      <w:r w:rsidRPr="00EB64B0">
        <w:rPr>
          <w:rFonts w:asciiTheme="majorHAnsi" w:eastAsia="Arial" w:hAnsiTheme="majorHAnsi" w:cstheme="majorHAnsi"/>
        </w:rPr>
        <w:t xml:space="preserve"> (</w:t>
      </w:r>
      <w:r w:rsidR="00E04912" w:rsidRPr="00EB64B0">
        <w:rPr>
          <w:rFonts w:asciiTheme="majorHAnsi" w:eastAsia="Arial" w:hAnsiTheme="majorHAnsi" w:cstheme="majorHAnsi"/>
        </w:rPr>
        <w:t>sessenta</w:t>
      </w:r>
      <w:r w:rsidRPr="00EB64B0">
        <w:rPr>
          <w:rFonts w:asciiTheme="majorHAnsi" w:eastAsia="Arial" w:hAnsiTheme="majorHAnsi" w:cstheme="majorHAnsi"/>
        </w:rPr>
        <w:t>)</w:t>
      </w:r>
      <w:r w:rsidRPr="00EB64B0">
        <w:rPr>
          <w:rFonts w:asciiTheme="majorHAnsi" w:eastAsia="Arial" w:hAnsiTheme="majorHAnsi" w:cstheme="majorHAnsi"/>
          <w:color w:val="FF0000"/>
        </w:rPr>
        <w:t xml:space="preserve"> </w:t>
      </w:r>
      <w:sdt>
        <w:sdtPr>
          <w:rPr>
            <w:rFonts w:asciiTheme="majorHAnsi" w:hAnsiTheme="majorHAnsi" w:cstheme="majorHAnsi"/>
          </w:rPr>
          <w:tag w:val="goog_rdk_14"/>
          <w:id w:val="1118038874"/>
        </w:sdtPr>
        <w:sdtContent/>
      </w:sdt>
      <w:r w:rsidRPr="00EB64B0">
        <w:rPr>
          <w:rFonts w:asciiTheme="majorHAnsi" w:eastAsia="Arial" w:hAnsiTheme="majorHAnsi" w:cstheme="majorHAnsi"/>
        </w:rPr>
        <w:t>dias;</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M</w:t>
      </w:r>
      <w:sdt>
        <w:sdtPr>
          <w:rPr>
            <w:rFonts w:asciiTheme="majorHAnsi" w:hAnsiTheme="majorHAnsi" w:cstheme="majorHAnsi"/>
          </w:rPr>
          <w:tag w:val="goog_rdk_15"/>
          <w:id w:val="1118038875"/>
        </w:sdtPr>
        <w:sdtContent/>
      </w:sdt>
      <w:r w:rsidRPr="00EB64B0">
        <w:rPr>
          <w:rFonts w:asciiTheme="majorHAnsi" w:eastAsia="Arial" w:hAnsiTheme="majorHAnsi" w:cstheme="majorHAnsi"/>
        </w:rPr>
        <w:t xml:space="preserve">oratória de 0,07% (sete centésimos por cento) do valor total do contrato por dia de atraso injustificado, até o máximo de 2% (dois por cento), pela inobservância do prazo fixado para apresentação, suplementação ou reposição da garantia. </w:t>
      </w:r>
    </w:p>
    <w:p w:rsidR="00E02EA6" w:rsidRPr="00EB64B0" w:rsidRDefault="00E02EA6" w:rsidP="004110E0">
      <w:pPr>
        <w:numPr>
          <w:ilvl w:val="7"/>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 xml:space="preserve">O atraso superior a 30 dias autoriza a Administração a promover a extinção do contrato por descumprimento ou cumprimento irregular de suas cláusulas, conforme dispõe o </w:t>
      </w:r>
      <w:hyperlink r:id="rId37" w:anchor="art137">
        <w:r w:rsidRPr="00EB64B0">
          <w:rPr>
            <w:rFonts w:asciiTheme="majorHAnsi" w:eastAsia="Arial" w:hAnsiTheme="majorHAnsi" w:cstheme="majorHAnsi"/>
            <w:u w:val="single"/>
          </w:rPr>
          <w:t>inciso I do art. 137 da Lei n. 14.133, de 2021</w:t>
        </w:r>
      </w:hyperlink>
      <w:r w:rsidRPr="00EB64B0">
        <w:rPr>
          <w:rFonts w:asciiTheme="majorHAnsi" w:eastAsia="Arial" w:hAnsiTheme="majorHAnsi" w:cstheme="majorHAnsi"/>
        </w:rPr>
        <w:t xml:space="preserve">. </w:t>
      </w:r>
    </w:p>
    <w:p w:rsidR="00E02EA6" w:rsidRPr="00EB64B0" w:rsidRDefault="00146CFA" w:rsidP="004110E0">
      <w:pPr>
        <w:numPr>
          <w:ilvl w:val="3"/>
          <w:numId w:val="15"/>
        </w:numPr>
        <w:spacing w:line="276" w:lineRule="auto"/>
        <w:ind w:left="567" w:firstLine="0"/>
        <w:jc w:val="both"/>
        <w:rPr>
          <w:rFonts w:asciiTheme="majorHAnsi" w:eastAsia="Arial" w:hAnsiTheme="majorHAnsi" w:cstheme="majorHAnsi"/>
        </w:rPr>
      </w:pPr>
      <w:sdt>
        <w:sdtPr>
          <w:rPr>
            <w:rFonts w:asciiTheme="majorHAnsi" w:hAnsiTheme="majorHAnsi" w:cstheme="majorHAnsi"/>
          </w:rPr>
          <w:tag w:val="goog_rdk_16"/>
          <w:id w:val="1118038876"/>
        </w:sdtPr>
        <w:sdtContent/>
      </w:sdt>
      <w:r w:rsidR="00E02EA6" w:rsidRPr="00EB64B0">
        <w:rPr>
          <w:rFonts w:asciiTheme="majorHAnsi" w:eastAsia="Arial" w:hAnsiTheme="majorHAnsi" w:cstheme="majorHAnsi"/>
        </w:rPr>
        <w:t xml:space="preserve"> Compensatória, para as infrações descritas nas alíneas “e” a “h” do subitem 12.1, de 25% a 30% do valor do </w:t>
      </w:r>
      <w:sdt>
        <w:sdtPr>
          <w:rPr>
            <w:rFonts w:asciiTheme="majorHAnsi" w:hAnsiTheme="majorHAnsi" w:cstheme="majorHAnsi"/>
          </w:rPr>
          <w:tag w:val="goog_rdk_17"/>
          <w:id w:val="1118038877"/>
        </w:sdtPr>
        <w:sdtContent/>
      </w:sdt>
      <w:r w:rsidR="00E02EA6" w:rsidRPr="00EB64B0">
        <w:rPr>
          <w:rFonts w:asciiTheme="majorHAnsi" w:eastAsia="Arial" w:hAnsiTheme="majorHAnsi" w:cstheme="majorHAnsi"/>
        </w:rPr>
        <w:t>Contrato.</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Compensatória, para a inexecução total do contrato prevista na alínea “c” do subitem 12.1, de 15% a 20%</w:t>
      </w:r>
      <w:proofErr w:type="gramStart"/>
      <w:r w:rsidRPr="00EB64B0">
        <w:rPr>
          <w:rFonts w:asciiTheme="majorHAnsi" w:eastAsia="Arial" w:hAnsiTheme="majorHAnsi" w:cstheme="majorHAnsi"/>
        </w:rPr>
        <w:t xml:space="preserve">  </w:t>
      </w:r>
      <w:proofErr w:type="gramEnd"/>
      <w:r w:rsidRPr="00EB64B0">
        <w:rPr>
          <w:rFonts w:asciiTheme="majorHAnsi" w:eastAsia="Arial" w:hAnsiTheme="majorHAnsi" w:cstheme="majorHAnsi"/>
        </w:rPr>
        <w:t xml:space="preserve">do valor do Contrato. </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Para infração descrita na alínea “b” do subitem 12.1, a multa será de 10% a 15%</w:t>
      </w:r>
      <w:proofErr w:type="gramStart"/>
      <w:r w:rsidRPr="00EB64B0">
        <w:rPr>
          <w:rFonts w:asciiTheme="majorHAnsi" w:eastAsia="Arial" w:hAnsiTheme="majorHAnsi" w:cstheme="majorHAnsi"/>
        </w:rPr>
        <w:t xml:space="preserve">  </w:t>
      </w:r>
      <w:proofErr w:type="gramEnd"/>
      <w:r w:rsidRPr="00EB64B0">
        <w:rPr>
          <w:rFonts w:asciiTheme="majorHAnsi" w:eastAsia="Arial" w:hAnsiTheme="majorHAnsi" w:cstheme="majorHAnsi"/>
        </w:rPr>
        <w:t>do valor do Contrato.</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Para infrações descritas na alínea “d” do subitem 12.1, a multa será de 5% a 10%</w:t>
      </w:r>
      <w:proofErr w:type="gramStart"/>
      <w:r w:rsidRPr="00EB64B0">
        <w:rPr>
          <w:rFonts w:asciiTheme="majorHAnsi" w:eastAsia="Arial" w:hAnsiTheme="majorHAnsi" w:cstheme="majorHAnsi"/>
        </w:rPr>
        <w:t xml:space="preserve">  </w:t>
      </w:r>
      <w:proofErr w:type="gramEnd"/>
      <w:r w:rsidRPr="00EB64B0">
        <w:rPr>
          <w:rFonts w:asciiTheme="majorHAnsi" w:eastAsia="Arial" w:hAnsiTheme="majorHAnsi" w:cstheme="majorHAnsi"/>
        </w:rPr>
        <w:t>do valor do Contrato.</w:t>
      </w:r>
    </w:p>
    <w:p w:rsidR="00E02EA6" w:rsidRPr="00EB64B0" w:rsidRDefault="00E02EA6" w:rsidP="004110E0">
      <w:pPr>
        <w:numPr>
          <w:ilvl w:val="3"/>
          <w:numId w:val="15"/>
        </w:numPr>
        <w:spacing w:line="276" w:lineRule="auto"/>
        <w:ind w:left="567" w:firstLine="0"/>
        <w:jc w:val="both"/>
        <w:rPr>
          <w:rFonts w:asciiTheme="majorHAnsi" w:eastAsia="Arial" w:hAnsiTheme="majorHAnsi" w:cstheme="majorHAnsi"/>
        </w:rPr>
      </w:pPr>
      <w:r w:rsidRPr="00EB64B0">
        <w:rPr>
          <w:rFonts w:asciiTheme="majorHAnsi" w:eastAsia="Arial" w:hAnsiTheme="majorHAnsi" w:cstheme="majorHAnsi"/>
        </w:rPr>
        <w:t>Para a infração descrita na alínea “a” do subitem 12.1, a multa será de 5% a 10% do valor do Contrato, ressalvadas as seguintes infrações:</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lastRenderedPageBreak/>
        <w:t>A aplicação das sanções previstas neste Contrato não exclui, em hipótese alguma, a obrigação de reparação integral do dano causado ao Contratante (</w:t>
      </w:r>
      <w:hyperlink r:id="rId38" w:anchor="art156%C2%A79">
        <w:r w:rsidRPr="00EB64B0">
          <w:rPr>
            <w:rFonts w:asciiTheme="majorHAnsi" w:eastAsia="Arial" w:hAnsiTheme="majorHAnsi" w:cstheme="majorHAnsi"/>
            <w:color w:val="000080"/>
            <w:sz w:val="24"/>
            <w:szCs w:val="24"/>
            <w:u w:val="single"/>
          </w:rPr>
          <w:t>art. 156, §9º, da Lei nº 14.133, de 2021</w:t>
        </w:r>
      </w:hyperlink>
      <w:r w:rsidRPr="00EB64B0">
        <w:rPr>
          <w:rFonts w:asciiTheme="majorHAnsi" w:eastAsia="Arial" w:hAnsiTheme="majorHAnsi" w:cstheme="majorHAnsi"/>
          <w:sz w:val="24"/>
          <w:szCs w:val="24"/>
        </w:rPr>
        <w:t>)</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Todas as sanções previstas neste Contrato poderão ser aplicadas cumulativamente com a multa (</w:t>
      </w:r>
      <w:hyperlink r:id="rId39" w:anchor="art156%C2%A77">
        <w:r w:rsidRPr="00EB64B0">
          <w:rPr>
            <w:rFonts w:asciiTheme="majorHAnsi" w:eastAsia="Arial" w:hAnsiTheme="majorHAnsi" w:cstheme="majorHAnsi"/>
            <w:color w:val="000080"/>
            <w:sz w:val="24"/>
            <w:szCs w:val="24"/>
            <w:u w:val="single"/>
          </w:rPr>
          <w:t>art. 156, §7º, da Lei nº 14.133, de 2021</w:t>
        </w:r>
      </w:hyperlink>
      <w:r w:rsidRPr="00EB64B0">
        <w:rPr>
          <w:rFonts w:asciiTheme="majorHAnsi" w:eastAsia="Arial" w:hAnsiTheme="majorHAnsi" w:cstheme="majorHAnsi"/>
          <w:sz w:val="24"/>
          <w:szCs w:val="24"/>
        </w:rPr>
        <w:t>).</w:t>
      </w:r>
    </w:p>
    <w:p w:rsidR="00E02EA6" w:rsidRPr="00752D36" w:rsidRDefault="00E02EA6" w:rsidP="00C80CC4">
      <w:pPr>
        <w:pStyle w:val="Nivel3"/>
        <w:numPr>
          <w:ilvl w:val="2"/>
          <w:numId w:val="27"/>
        </w:numPr>
        <w:ind w:left="284" w:firstLine="0"/>
        <w:rPr>
          <w:rFonts w:asciiTheme="majorHAnsi" w:hAnsiTheme="majorHAnsi" w:cstheme="majorHAnsi"/>
          <w:sz w:val="24"/>
          <w:szCs w:val="24"/>
        </w:rPr>
      </w:pPr>
      <w:r w:rsidRPr="00EB64B0">
        <w:rPr>
          <w:rFonts w:asciiTheme="majorHAnsi" w:eastAsia="Arial" w:hAnsiTheme="majorHAnsi" w:cstheme="majorHAnsi"/>
          <w:sz w:val="24"/>
          <w:szCs w:val="24"/>
        </w:rPr>
        <w:t>Antes da aplicação da multa será facultada a defesa do interessado no prazo de 15 (quinze) dias úteis, contado da data de sua intimação (</w:t>
      </w:r>
      <w:hyperlink r:id="rId40" w:anchor="art157">
        <w:r w:rsidRPr="00EB64B0">
          <w:rPr>
            <w:rFonts w:asciiTheme="majorHAnsi" w:eastAsia="Arial" w:hAnsiTheme="majorHAnsi" w:cstheme="majorHAnsi"/>
            <w:color w:val="000080"/>
            <w:sz w:val="24"/>
            <w:szCs w:val="24"/>
            <w:u w:val="single"/>
          </w:rPr>
          <w:t>art. 157, da Lei nº 14.133, de 2021</w:t>
        </w:r>
      </w:hyperlink>
      <w:r w:rsidRPr="00EB64B0">
        <w:rPr>
          <w:rFonts w:asciiTheme="majorHAnsi" w:eastAsia="Arial" w:hAnsiTheme="majorHAnsi" w:cstheme="majorHAnsi"/>
          <w:sz w:val="24"/>
          <w:szCs w:val="24"/>
        </w:rPr>
        <w:t>)</w:t>
      </w:r>
      <w:r w:rsidR="00752D36">
        <w:rPr>
          <w:rFonts w:asciiTheme="majorHAnsi" w:eastAsia="Arial" w:hAnsiTheme="majorHAnsi" w:cstheme="majorHAnsi"/>
          <w:sz w:val="24"/>
          <w:szCs w:val="24"/>
        </w:rPr>
        <w:t>.</w:t>
      </w:r>
    </w:p>
    <w:p w:rsidR="00E02EA6" w:rsidRDefault="00E02EA6" w:rsidP="00C80CC4">
      <w:pPr>
        <w:pStyle w:val="Nivel3"/>
        <w:numPr>
          <w:ilvl w:val="2"/>
          <w:numId w:val="27"/>
        </w:numPr>
        <w:ind w:left="284" w:firstLine="0"/>
        <w:rPr>
          <w:rFonts w:asciiTheme="majorHAnsi" w:hAnsiTheme="majorHAnsi" w:cstheme="majorHAnsi"/>
          <w:sz w:val="24"/>
          <w:szCs w:val="24"/>
        </w:rPr>
      </w:pPr>
      <w:r w:rsidRPr="00752D36">
        <w:rPr>
          <w:rFonts w:asciiTheme="majorHAnsi" w:hAnsiTheme="majorHAnsi" w:cstheme="majorHAnsi"/>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C2%A78">
        <w:r w:rsidRPr="00752D36">
          <w:rPr>
            <w:rFonts w:asciiTheme="majorHAnsi" w:hAnsiTheme="majorHAnsi" w:cstheme="majorHAnsi"/>
            <w:color w:val="000080"/>
            <w:sz w:val="24"/>
            <w:szCs w:val="24"/>
            <w:u w:val="single"/>
          </w:rPr>
          <w:t>art. 156, §8º, da Lei nº 14.133, de 2021</w:t>
        </w:r>
      </w:hyperlink>
      <w:r w:rsidRPr="00752D36">
        <w:rPr>
          <w:rFonts w:asciiTheme="majorHAnsi" w:hAnsiTheme="majorHAnsi" w:cstheme="majorHAnsi"/>
          <w:sz w:val="24"/>
          <w:szCs w:val="24"/>
        </w:rPr>
        <w:t>).</w:t>
      </w:r>
    </w:p>
    <w:p w:rsidR="00E02EA6" w:rsidRPr="00752D36" w:rsidRDefault="00E02EA6" w:rsidP="00C80CC4">
      <w:pPr>
        <w:pStyle w:val="Nivel3"/>
        <w:numPr>
          <w:ilvl w:val="2"/>
          <w:numId w:val="27"/>
        </w:numPr>
        <w:ind w:left="284" w:firstLine="0"/>
        <w:rPr>
          <w:rFonts w:asciiTheme="majorHAnsi" w:hAnsiTheme="majorHAnsi" w:cstheme="majorHAnsi"/>
          <w:sz w:val="24"/>
          <w:szCs w:val="24"/>
        </w:rPr>
      </w:pPr>
      <w:bookmarkStart w:id="4" w:name="_heading=h.3dy6vkm" w:colFirst="0" w:colLast="0"/>
      <w:bookmarkEnd w:id="4"/>
      <w:r w:rsidRPr="00752D36">
        <w:rPr>
          <w:rFonts w:asciiTheme="majorHAnsi" w:hAnsiTheme="majorHAnsi" w:cstheme="majorHAnsi"/>
          <w:sz w:val="24"/>
          <w:szCs w:val="24"/>
        </w:rPr>
        <w:t>Previamente ao encaminhamento à cobrança judicial, a multa poderá ser recolhida administrativamente no prazo máximo de 15</w:t>
      </w:r>
      <w:r w:rsidRPr="00752D36">
        <w:rPr>
          <w:rFonts w:asciiTheme="majorHAnsi" w:hAnsiTheme="majorHAnsi" w:cstheme="majorHAnsi"/>
          <w:i/>
          <w:color w:val="FF0000"/>
          <w:sz w:val="24"/>
          <w:szCs w:val="24"/>
        </w:rPr>
        <w:t xml:space="preserve"> </w:t>
      </w:r>
      <w:r w:rsidRPr="00752D36">
        <w:rPr>
          <w:rFonts w:asciiTheme="majorHAnsi" w:hAnsiTheme="majorHAnsi" w:cstheme="majorHAnsi"/>
          <w:sz w:val="24"/>
          <w:szCs w:val="24"/>
        </w:rPr>
        <w:t>(quinze)</w:t>
      </w:r>
      <w:r w:rsidRPr="00752D36">
        <w:rPr>
          <w:rFonts w:asciiTheme="majorHAnsi" w:hAnsiTheme="majorHAnsi" w:cstheme="majorHAnsi"/>
          <w:i/>
          <w:color w:val="FF0000"/>
          <w:sz w:val="24"/>
          <w:szCs w:val="24"/>
        </w:rPr>
        <w:t xml:space="preserve"> </w:t>
      </w:r>
      <w:r w:rsidRPr="00752D36">
        <w:rPr>
          <w:rFonts w:asciiTheme="majorHAnsi" w:hAnsiTheme="majorHAnsi" w:cstheme="majorHAnsi"/>
          <w:sz w:val="24"/>
          <w:szCs w:val="24"/>
        </w:rPr>
        <w:t>dias, a contar da data do recebimento da comunicação enviada pela autoridade competente.</w:t>
      </w:r>
    </w:p>
    <w:p w:rsidR="004110E0" w:rsidRPr="00EB64B0" w:rsidRDefault="004110E0" w:rsidP="00C80CC4">
      <w:pPr>
        <w:pStyle w:val="Nivel2"/>
        <w:numPr>
          <w:ilvl w:val="1"/>
          <w:numId w:val="27"/>
        </w:numPr>
        <w:ind w:left="0" w:firstLine="0"/>
        <w:rPr>
          <w:rFonts w:asciiTheme="majorHAnsi" w:hAnsiTheme="majorHAnsi" w:cstheme="majorHAnsi"/>
          <w:sz w:val="24"/>
          <w:szCs w:val="24"/>
        </w:rPr>
      </w:pPr>
      <w:r>
        <w:rPr>
          <w:rFonts w:asciiTheme="majorHAnsi" w:eastAsia="Arial" w:hAnsiTheme="majorHAnsi" w:cstheme="majorHAnsi"/>
          <w:sz w:val="24"/>
          <w:szCs w:val="24"/>
        </w:rPr>
        <w:t xml:space="preserve">A aplicação das sanções realizar-se-á em processo administrativo que assegure o contraditório e a ampla defesa ao Contratado, observando-se o procedimento previsto no </w:t>
      </w:r>
      <w:r w:rsidRPr="004110E0">
        <w:rPr>
          <w:rFonts w:asciiTheme="majorHAnsi" w:eastAsia="Arial" w:hAnsiTheme="majorHAnsi" w:cstheme="majorHAnsi"/>
          <w:b/>
          <w:sz w:val="24"/>
          <w:szCs w:val="24"/>
        </w:rPr>
        <w:t>caput</w:t>
      </w:r>
      <w:r>
        <w:rPr>
          <w:rFonts w:asciiTheme="majorHAnsi" w:eastAsia="Arial" w:hAnsiTheme="majorHAnsi" w:cstheme="majorHAnsi"/>
          <w:sz w:val="24"/>
          <w:szCs w:val="24"/>
        </w:rPr>
        <w:t xml:space="preserve"> e parágrafos do </w:t>
      </w:r>
      <w:hyperlink r:id="rId42" w:anchor="art158">
        <w:r w:rsidRPr="00EB64B0">
          <w:rPr>
            <w:rFonts w:asciiTheme="majorHAnsi" w:eastAsia="Arial" w:hAnsiTheme="majorHAnsi" w:cstheme="majorHAnsi"/>
            <w:color w:val="000080"/>
            <w:sz w:val="24"/>
            <w:szCs w:val="24"/>
            <w:u w:val="single"/>
          </w:rPr>
          <w:t>art. 158 da Lei nº 14.133, de 2021</w:t>
        </w:r>
      </w:hyperlink>
      <w:r w:rsidRPr="00EB64B0">
        <w:rPr>
          <w:rFonts w:asciiTheme="majorHAnsi" w:eastAsia="Arial" w:hAnsiTheme="majorHAnsi" w:cstheme="majorHAnsi"/>
          <w:sz w:val="24"/>
          <w:szCs w:val="24"/>
        </w:rPr>
        <w:t>,</w:t>
      </w:r>
      <w:r>
        <w:rPr>
          <w:rFonts w:asciiTheme="majorHAnsi" w:eastAsia="Arial" w:hAnsiTheme="majorHAnsi" w:cstheme="majorHAnsi"/>
          <w:sz w:val="24"/>
          <w:szCs w:val="24"/>
        </w:rPr>
        <w:t xml:space="preserve"> para as penalidades de impedimento de licitar e contratar e de declaração de inidoneidade para licitar ou contratar.</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Na aplicação das sanções serão considerados (</w:t>
      </w:r>
      <w:hyperlink r:id="rId43" w:anchor="art156%C2%A71">
        <w:r w:rsidRPr="00EB64B0">
          <w:rPr>
            <w:rFonts w:asciiTheme="majorHAnsi" w:eastAsia="Arial" w:hAnsiTheme="majorHAnsi" w:cstheme="majorHAnsi"/>
            <w:color w:val="000080"/>
            <w:sz w:val="24"/>
            <w:szCs w:val="24"/>
            <w:u w:val="single"/>
          </w:rPr>
          <w:t>art. 156, §1º, da Lei nº 14.133, de 2021</w:t>
        </w:r>
      </w:hyperlink>
      <w:r w:rsidRPr="00EB64B0">
        <w:rPr>
          <w:rFonts w:asciiTheme="majorHAnsi" w:eastAsia="Arial" w:hAnsiTheme="majorHAnsi" w:cstheme="majorHAnsi"/>
          <w:sz w:val="24"/>
          <w:szCs w:val="24"/>
        </w:rPr>
        <w:t>):</w:t>
      </w:r>
    </w:p>
    <w:p w:rsidR="00E02EA6" w:rsidRPr="00EB64B0" w:rsidRDefault="00FA1A58" w:rsidP="004110E0">
      <w:pPr>
        <w:numPr>
          <w:ilvl w:val="0"/>
          <w:numId w:val="13"/>
        </w:numPr>
        <w:spacing w:before="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A</w:t>
      </w:r>
      <w:r w:rsidR="00E02EA6" w:rsidRPr="00EB64B0">
        <w:rPr>
          <w:rFonts w:asciiTheme="majorHAnsi" w:eastAsia="Arial" w:hAnsiTheme="majorHAnsi" w:cstheme="majorHAnsi"/>
        </w:rPr>
        <w:t xml:space="preserve"> natureza e a gravidade da infração cometida;</w:t>
      </w:r>
    </w:p>
    <w:p w:rsidR="00E02EA6" w:rsidRPr="00EB64B0" w:rsidRDefault="00FA1A58" w:rsidP="004110E0">
      <w:pPr>
        <w:numPr>
          <w:ilvl w:val="0"/>
          <w:numId w:val="13"/>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As</w:t>
      </w:r>
      <w:r w:rsidR="00E02EA6" w:rsidRPr="00EB64B0">
        <w:rPr>
          <w:rFonts w:asciiTheme="majorHAnsi" w:eastAsia="Arial" w:hAnsiTheme="majorHAnsi" w:cstheme="majorHAnsi"/>
        </w:rPr>
        <w:t xml:space="preserve"> peculiaridades do caso concreto;</w:t>
      </w:r>
    </w:p>
    <w:p w:rsidR="00E02EA6" w:rsidRPr="00EB64B0" w:rsidRDefault="00FA1A58" w:rsidP="004110E0">
      <w:pPr>
        <w:numPr>
          <w:ilvl w:val="0"/>
          <w:numId w:val="13"/>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As</w:t>
      </w:r>
      <w:r w:rsidR="00E02EA6" w:rsidRPr="00EB64B0">
        <w:rPr>
          <w:rFonts w:asciiTheme="majorHAnsi" w:eastAsia="Arial" w:hAnsiTheme="majorHAnsi" w:cstheme="majorHAnsi"/>
        </w:rPr>
        <w:t xml:space="preserve"> circunstâncias agravantes ou atenuantes;</w:t>
      </w:r>
    </w:p>
    <w:p w:rsidR="00E02EA6" w:rsidRPr="00EB64B0" w:rsidRDefault="00FA1A58" w:rsidP="004110E0">
      <w:pPr>
        <w:numPr>
          <w:ilvl w:val="0"/>
          <w:numId w:val="13"/>
        </w:numPr>
        <w:spacing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Os</w:t>
      </w:r>
      <w:r w:rsidR="00E02EA6" w:rsidRPr="00EB64B0">
        <w:rPr>
          <w:rFonts w:asciiTheme="majorHAnsi" w:eastAsia="Arial" w:hAnsiTheme="majorHAnsi" w:cstheme="majorHAnsi"/>
        </w:rPr>
        <w:t xml:space="preserve"> danos que dela provierem para o Contratante;</w:t>
      </w:r>
    </w:p>
    <w:p w:rsidR="00E02EA6" w:rsidRPr="00EB64B0" w:rsidRDefault="00FA1A58" w:rsidP="004110E0">
      <w:pPr>
        <w:numPr>
          <w:ilvl w:val="0"/>
          <w:numId w:val="13"/>
        </w:numPr>
        <w:spacing w:after="120" w:line="276" w:lineRule="auto"/>
        <w:ind w:left="284" w:firstLine="0"/>
        <w:jc w:val="both"/>
        <w:rPr>
          <w:rFonts w:asciiTheme="majorHAnsi" w:eastAsia="Arial" w:hAnsiTheme="majorHAnsi" w:cstheme="majorHAnsi"/>
        </w:rPr>
      </w:pPr>
      <w:r w:rsidRPr="00EB64B0">
        <w:rPr>
          <w:rFonts w:asciiTheme="majorHAnsi" w:eastAsia="Arial" w:hAnsiTheme="majorHAnsi" w:cstheme="majorHAnsi"/>
        </w:rPr>
        <w:t>A</w:t>
      </w:r>
      <w:r w:rsidR="00E02EA6" w:rsidRPr="00EB64B0">
        <w:rPr>
          <w:rFonts w:asciiTheme="majorHAnsi" w:eastAsia="Arial" w:hAnsiTheme="majorHAnsi" w:cstheme="majorHAnsi"/>
        </w:rPr>
        <w:t xml:space="preserve"> implantação ou o aperfeiçoamento de programa de integridade, conforme normas e orientações dos órgãos de controle.</w:t>
      </w:r>
    </w:p>
    <w:p w:rsidR="00E02EA6" w:rsidRPr="00EB64B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 xml:space="preserve">Os atos previstos como infrações administrativas na </w:t>
      </w:r>
      <w:hyperlink r:id="rId44">
        <w:r w:rsidRPr="00EB64B0">
          <w:rPr>
            <w:rFonts w:asciiTheme="majorHAnsi" w:eastAsia="Arial" w:hAnsiTheme="majorHAnsi" w:cstheme="majorHAnsi"/>
            <w:color w:val="000080"/>
            <w:sz w:val="24"/>
            <w:szCs w:val="24"/>
            <w:u w:val="single"/>
          </w:rPr>
          <w:t>Lei nº 14.133, de 2021</w:t>
        </w:r>
      </w:hyperlink>
      <w:r w:rsidRPr="00EB64B0">
        <w:rPr>
          <w:rFonts w:asciiTheme="majorHAnsi" w:eastAsia="Arial" w:hAnsiTheme="majorHAnsi" w:cstheme="majorHAnsi"/>
          <w:sz w:val="24"/>
          <w:szCs w:val="24"/>
        </w:rPr>
        <w:t xml:space="preserve">, ou em outras leis de licitações e contratos da Administração Pública que também sejam tipificados como atos lesivos </w:t>
      </w:r>
      <w:hyperlink r:id="rId45">
        <w:r w:rsidRPr="00EB64B0">
          <w:rPr>
            <w:rFonts w:asciiTheme="majorHAnsi" w:eastAsia="Arial" w:hAnsiTheme="majorHAnsi" w:cstheme="majorHAnsi"/>
            <w:color w:val="000080"/>
            <w:sz w:val="24"/>
            <w:szCs w:val="24"/>
            <w:u w:val="single"/>
          </w:rPr>
          <w:t>na Lei nº 12.846, de 2013</w:t>
        </w:r>
      </w:hyperlink>
      <w:r w:rsidRPr="00EB64B0">
        <w:rPr>
          <w:rFonts w:asciiTheme="majorHAnsi" w:eastAsia="Arial" w:hAnsiTheme="majorHAnsi" w:cstheme="majorHAnsi"/>
          <w:sz w:val="24"/>
          <w:szCs w:val="24"/>
        </w:rPr>
        <w:t xml:space="preserve">, serão apurados e julgados conjuntamente, nos mesmos autos, observados o rito procedimental e autoridade competente definidos na referida </w:t>
      </w:r>
      <w:hyperlink r:id="rId46" w:anchor="art159">
        <w:r w:rsidRPr="00EB64B0">
          <w:rPr>
            <w:rFonts w:asciiTheme="majorHAnsi" w:eastAsia="Arial" w:hAnsiTheme="majorHAnsi" w:cstheme="majorHAnsi"/>
            <w:color w:val="000080"/>
            <w:sz w:val="24"/>
            <w:szCs w:val="24"/>
            <w:u w:val="single"/>
          </w:rPr>
          <w:t>Lei (art. 159</w:t>
        </w:r>
      </w:hyperlink>
      <w:r w:rsidRPr="00EB64B0">
        <w:rPr>
          <w:rFonts w:asciiTheme="majorHAnsi" w:eastAsia="Arial" w:hAnsiTheme="majorHAnsi" w:cstheme="majorHAnsi"/>
          <w:sz w:val="24"/>
          <w:szCs w:val="24"/>
        </w:rPr>
        <w:t>).</w:t>
      </w:r>
    </w:p>
    <w:p w:rsidR="00E02EA6" w:rsidRPr="00EB64B0" w:rsidRDefault="00E02EA6" w:rsidP="00C80CC4">
      <w:pPr>
        <w:pStyle w:val="Nivel2"/>
        <w:numPr>
          <w:ilvl w:val="1"/>
          <w:numId w:val="27"/>
        </w:numPr>
        <w:ind w:left="0" w:firstLine="0"/>
        <w:rPr>
          <w:rFonts w:asciiTheme="majorHAnsi" w:eastAsia="Arial" w:hAnsiTheme="majorHAnsi" w:cstheme="majorHAnsi"/>
          <w:i/>
          <w:sz w:val="24"/>
          <w:szCs w:val="24"/>
        </w:rPr>
      </w:pPr>
      <w:r w:rsidRPr="00EB64B0">
        <w:rPr>
          <w:rFonts w:asciiTheme="majorHAnsi" w:eastAsia="Arial" w:hAnsiTheme="majorHAnsi" w:cstheme="majorHAnsi"/>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w:t>
      </w:r>
      <w:r w:rsidRPr="00EB64B0">
        <w:rPr>
          <w:rFonts w:asciiTheme="majorHAnsi" w:eastAsia="Arial" w:hAnsiTheme="majorHAnsi" w:cstheme="majorHAnsi"/>
          <w:sz w:val="24"/>
          <w:szCs w:val="24"/>
        </w:rPr>
        <w:lastRenderedPageBreak/>
        <w:t>contraditório, a ampla defesa e a obrigatoriedade de análise jurídica prévia (</w:t>
      </w:r>
      <w:hyperlink r:id="rId47" w:anchor="art160">
        <w:r w:rsidRPr="00EB64B0">
          <w:rPr>
            <w:rFonts w:asciiTheme="majorHAnsi" w:eastAsia="Arial" w:hAnsiTheme="majorHAnsi" w:cstheme="majorHAnsi"/>
            <w:color w:val="000080"/>
            <w:sz w:val="24"/>
            <w:szCs w:val="24"/>
            <w:u w:val="single"/>
          </w:rPr>
          <w:t>art. 160, da Lei nº 14.133, de 2021</w:t>
        </w:r>
      </w:hyperlink>
      <w:r w:rsidRPr="00EB64B0">
        <w:rPr>
          <w:rFonts w:asciiTheme="majorHAnsi" w:eastAsia="Arial" w:hAnsiTheme="majorHAnsi" w:cstheme="majorHAnsi"/>
          <w:sz w:val="24"/>
          <w:szCs w:val="24"/>
        </w:rPr>
        <w:t>)</w:t>
      </w:r>
      <w:r w:rsidR="006012F6">
        <w:rPr>
          <w:rFonts w:asciiTheme="majorHAnsi" w:eastAsia="Arial" w:hAnsiTheme="majorHAnsi" w:cstheme="majorHAnsi"/>
          <w:sz w:val="24"/>
          <w:szCs w:val="24"/>
        </w:rPr>
        <w:t>.</w:t>
      </w:r>
    </w:p>
    <w:p w:rsidR="00E02EA6" w:rsidRPr="00EB64B0" w:rsidRDefault="00E02EA6" w:rsidP="00C80CC4">
      <w:pPr>
        <w:pStyle w:val="Nivel2"/>
        <w:numPr>
          <w:ilvl w:val="1"/>
          <w:numId w:val="27"/>
        </w:numPr>
        <w:ind w:left="0" w:firstLine="0"/>
        <w:rPr>
          <w:rFonts w:asciiTheme="majorHAnsi" w:eastAsia="Arial" w:hAnsiTheme="majorHAnsi" w:cstheme="majorHAnsi"/>
          <w:i/>
          <w:sz w:val="24"/>
          <w:szCs w:val="24"/>
        </w:rPr>
      </w:pPr>
      <w:r w:rsidRPr="00EB64B0">
        <w:rPr>
          <w:rFonts w:asciiTheme="majorHAnsi" w:eastAsia="Arial" w:hAnsiTheme="majorHAnsi" w:cstheme="majorHAnsi"/>
          <w:sz w:val="24"/>
          <w:szCs w:val="24"/>
        </w:rPr>
        <w:t xml:space="preserve"> O Contratante deverá, no prazo máximo de</w:t>
      </w:r>
      <w:r w:rsidR="00F45007">
        <w:rPr>
          <w:rFonts w:asciiTheme="majorHAnsi" w:eastAsia="Arial" w:hAnsiTheme="majorHAnsi" w:cstheme="majorHAnsi"/>
          <w:sz w:val="24"/>
          <w:szCs w:val="24"/>
        </w:rPr>
        <w:t xml:space="preserve"> </w:t>
      </w:r>
      <w:r w:rsidRPr="00EB64B0">
        <w:rPr>
          <w:rFonts w:asciiTheme="majorHAnsi" w:eastAsia="Arial" w:hAnsiTheme="majorHAnsi" w:cstheme="majorHAnsi"/>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EB64B0">
        <w:rPr>
          <w:rFonts w:asciiTheme="majorHAnsi" w:eastAsia="Arial" w:hAnsiTheme="majorHAnsi" w:cstheme="majorHAnsi"/>
          <w:sz w:val="24"/>
          <w:szCs w:val="24"/>
        </w:rPr>
        <w:t>Ceis</w:t>
      </w:r>
      <w:proofErr w:type="spellEnd"/>
      <w:r w:rsidRPr="00EB64B0">
        <w:rPr>
          <w:rFonts w:asciiTheme="majorHAnsi" w:eastAsia="Arial" w:hAnsiTheme="majorHAnsi" w:cstheme="majorHAnsi"/>
          <w:sz w:val="24"/>
          <w:szCs w:val="24"/>
        </w:rPr>
        <w:t>) e no Cadastro Nacional de Empresas Punidas (</w:t>
      </w:r>
      <w:proofErr w:type="spellStart"/>
      <w:r w:rsidRPr="00EB64B0">
        <w:rPr>
          <w:rFonts w:asciiTheme="majorHAnsi" w:eastAsia="Arial" w:hAnsiTheme="majorHAnsi" w:cstheme="majorHAnsi"/>
          <w:sz w:val="24"/>
          <w:szCs w:val="24"/>
        </w:rPr>
        <w:t>Cnep</w:t>
      </w:r>
      <w:proofErr w:type="spellEnd"/>
      <w:r w:rsidRPr="00EB64B0">
        <w:rPr>
          <w:rFonts w:asciiTheme="majorHAnsi" w:eastAsia="Arial" w:hAnsiTheme="majorHAnsi" w:cstheme="majorHAnsi"/>
          <w:sz w:val="24"/>
          <w:szCs w:val="24"/>
        </w:rPr>
        <w:t xml:space="preserve">), </w:t>
      </w:r>
      <w:proofErr w:type="gramStart"/>
      <w:r w:rsidRPr="00EB64B0">
        <w:rPr>
          <w:rFonts w:asciiTheme="majorHAnsi" w:eastAsia="Arial" w:hAnsiTheme="majorHAnsi" w:cstheme="majorHAnsi"/>
          <w:sz w:val="24"/>
          <w:szCs w:val="24"/>
        </w:rPr>
        <w:t>instituídos no âmbito do Poder Executivo Federal</w:t>
      </w:r>
      <w:proofErr w:type="gramEnd"/>
      <w:r w:rsidRPr="00EB64B0">
        <w:rPr>
          <w:rFonts w:asciiTheme="majorHAnsi" w:eastAsia="Arial" w:hAnsiTheme="majorHAnsi" w:cstheme="majorHAnsi"/>
          <w:sz w:val="24"/>
          <w:szCs w:val="24"/>
        </w:rPr>
        <w:t xml:space="preserve"> (</w:t>
      </w:r>
      <w:hyperlink r:id="rId48" w:anchor="art161">
        <w:r w:rsidRPr="00EB64B0">
          <w:rPr>
            <w:rFonts w:asciiTheme="majorHAnsi" w:eastAsia="Arial" w:hAnsiTheme="majorHAnsi" w:cstheme="majorHAnsi"/>
            <w:color w:val="000080"/>
            <w:sz w:val="24"/>
            <w:szCs w:val="24"/>
            <w:u w:val="single"/>
          </w:rPr>
          <w:t>Art. 161, da Lei nº 14.133, de 2021</w:t>
        </w:r>
      </w:hyperlink>
      <w:r w:rsidRPr="00EB64B0">
        <w:rPr>
          <w:rFonts w:asciiTheme="majorHAnsi" w:eastAsia="Arial" w:hAnsiTheme="majorHAnsi" w:cstheme="majorHAnsi"/>
          <w:sz w:val="24"/>
          <w:szCs w:val="24"/>
        </w:rPr>
        <w:t>)</w:t>
      </w:r>
      <w:r w:rsidR="006012F6">
        <w:rPr>
          <w:rFonts w:asciiTheme="majorHAnsi" w:eastAsia="Arial" w:hAnsiTheme="majorHAnsi" w:cstheme="majorHAnsi"/>
          <w:sz w:val="24"/>
          <w:szCs w:val="24"/>
        </w:rPr>
        <w:t>.</w:t>
      </w:r>
    </w:p>
    <w:p w:rsidR="00E02EA6" w:rsidRPr="00EB64B0" w:rsidRDefault="00E02EA6" w:rsidP="00C80CC4">
      <w:pPr>
        <w:pStyle w:val="Nivel2"/>
        <w:numPr>
          <w:ilvl w:val="1"/>
          <w:numId w:val="27"/>
        </w:numPr>
        <w:ind w:left="0" w:firstLine="0"/>
        <w:rPr>
          <w:rFonts w:asciiTheme="majorHAnsi" w:eastAsia="Arial" w:hAnsiTheme="majorHAnsi" w:cstheme="majorHAnsi"/>
          <w:i/>
          <w:sz w:val="24"/>
          <w:szCs w:val="24"/>
        </w:rPr>
      </w:pPr>
      <w:r w:rsidRPr="00EB64B0">
        <w:rPr>
          <w:rFonts w:asciiTheme="majorHAnsi" w:eastAsia="Arial" w:hAnsiTheme="majorHAnsi" w:cstheme="majorHAnsi"/>
          <w:sz w:val="24"/>
          <w:szCs w:val="24"/>
        </w:rPr>
        <w:t xml:space="preserve">As sanções de impedimento de licitar e contratar e declaração de inidoneidade para licitar ou contratar são passíveis de reabilitação na forma do </w:t>
      </w:r>
      <w:hyperlink r:id="rId49" w:anchor="art163">
        <w:r w:rsidRPr="00EB64B0">
          <w:rPr>
            <w:rFonts w:asciiTheme="majorHAnsi" w:eastAsia="Arial" w:hAnsiTheme="majorHAnsi" w:cstheme="majorHAnsi"/>
            <w:color w:val="000080"/>
            <w:sz w:val="24"/>
            <w:szCs w:val="24"/>
            <w:u w:val="single"/>
          </w:rPr>
          <w:t>art. 163 da Lei nº 14.133/</w:t>
        </w:r>
        <w:proofErr w:type="gramStart"/>
        <w:r w:rsidRPr="00EB64B0">
          <w:rPr>
            <w:rFonts w:asciiTheme="majorHAnsi" w:eastAsia="Arial" w:hAnsiTheme="majorHAnsi" w:cstheme="majorHAnsi"/>
            <w:color w:val="000080"/>
            <w:sz w:val="24"/>
            <w:szCs w:val="24"/>
            <w:u w:val="single"/>
          </w:rPr>
          <w:t>21.</w:t>
        </w:r>
        <w:proofErr w:type="gramEnd"/>
      </w:hyperlink>
    </w:p>
    <w:p w:rsidR="00E02EA6" w:rsidRPr="004110E0" w:rsidRDefault="00E02EA6"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EB64B0">
        <w:rPr>
          <w:rFonts w:asciiTheme="majorHAnsi" w:eastAsia="Arial" w:hAnsiTheme="majorHAnsi" w:cstheme="majorHAnsi"/>
          <w:sz w:val="24"/>
          <w:szCs w:val="24"/>
        </w:rPr>
        <w:t>órgão decorrentes deste mesmo contrato ou de outros contratos administrativos que o contratado possua com o mesmo órgão</w:t>
      </w:r>
      <w:proofErr w:type="gramEnd"/>
      <w:r w:rsidRPr="00EB64B0">
        <w:rPr>
          <w:rFonts w:asciiTheme="majorHAnsi" w:eastAsia="Arial" w:hAnsiTheme="majorHAnsi" w:cstheme="majorHAnsi"/>
          <w:sz w:val="24"/>
          <w:szCs w:val="24"/>
        </w:rPr>
        <w:t xml:space="preserve"> ora contratante, na forma da </w:t>
      </w:r>
      <w:hyperlink r:id="rId50">
        <w:r w:rsidRPr="00EB64B0">
          <w:rPr>
            <w:rFonts w:asciiTheme="majorHAnsi" w:eastAsia="Arial" w:hAnsiTheme="majorHAnsi" w:cstheme="majorHAnsi"/>
            <w:color w:val="000080"/>
            <w:sz w:val="24"/>
            <w:szCs w:val="24"/>
            <w:u w:val="single"/>
          </w:rPr>
          <w:t>Instrução Normativa SEGES/ME nº 26, de 13 de abril de 2022</w:t>
        </w:r>
      </w:hyperlink>
      <w:r w:rsidRPr="00EB64B0">
        <w:rPr>
          <w:rFonts w:asciiTheme="majorHAnsi" w:eastAsia="Arial" w:hAnsiTheme="majorHAnsi" w:cstheme="majorHAnsi"/>
          <w:sz w:val="24"/>
          <w:szCs w:val="24"/>
        </w:rPr>
        <w:t xml:space="preserve">. </w:t>
      </w:r>
    </w:p>
    <w:p w:rsidR="004110E0" w:rsidRPr="00EB64B0" w:rsidRDefault="004110E0" w:rsidP="004110E0">
      <w:pPr>
        <w:pStyle w:val="Nivel2"/>
        <w:numPr>
          <w:ilvl w:val="0"/>
          <w:numId w:val="0"/>
        </w:numPr>
        <w:rPr>
          <w:rFonts w:asciiTheme="majorHAnsi" w:hAnsiTheme="majorHAnsi" w:cstheme="majorHAnsi"/>
          <w:sz w:val="24"/>
          <w:szCs w:val="24"/>
        </w:rPr>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TERCEIRA – DA EXTINÇÃO CONTRATUAL (</w:t>
      </w:r>
      <w:hyperlink r:id="rId51" w:anchor="art92" w:history="1">
        <w:r w:rsidRPr="00EB64B0">
          <w:rPr>
            <w:rStyle w:val="Hyperlink"/>
            <w:rFonts w:asciiTheme="majorHAnsi" w:hAnsiTheme="majorHAnsi" w:cstheme="majorHAnsi"/>
            <w:sz w:val="24"/>
            <w:szCs w:val="24"/>
          </w:rPr>
          <w:t>art. 92, XIX</w:t>
        </w:r>
      </w:hyperlink>
      <w:r w:rsidRPr="00EB64B0">
        <w:rPr>
          <w:rFonts w:asciiTheme="majorHAnsi" w:hAnsiTheme="majorHAnsi" w:cstheme="majorHAnsi"/>
          <w:sz w:val="24"/>
          <w:szCs w:val="24"/>
        </w:rPr>
        <w:t>)</w:t>
      </w:r>
    </w:p>
    <w:p w:rsidR="00DE5240" w:rsidRPr="00EB64B0" w:rsidRDefault="00DE5240"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O contrato de serviços contínuos, aluguel de equipamentos e de programas de informática será extinto quando vencido o prazo nele estipulado, independentemente de terem sido cumpridas ou não as obrigações de ambas as partes contraentes.</w:t>
      </w:r>
    </w:p>
    <w:p w:rsidR="00DE5240" w:rsidRPr="00EB64B0" w:rsidRDefault="00DE5240"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O contrato poderá ser extinto antes do prazo nele fixado, sem ônus para o contratante, quando esta não dispuser de créditos orçamentários para sua continuidade ou quando entender que o contrato não mais lhe oferece vantagem.</w:t>
      </w:r>
    </w:p>
    <w:p w:rsidR="00DE5240" w:rsidRPr="00EB64B0" w:rsidRDefault="00DE5240" w:rsidP="00C80CC4">
      <w:pPr>
        <w:pStyle w:val="Nivel2"/>
        <w:numPr>
          <w:ilvl w:val="1"/>
          <w:numId w:val="27"/>
        </w:numPr>
        <w:ind w:left="0" w:firstLine="0"/>
        <w:rPr>
          <w:rFonts w:asciiTheme="majorHAnsi" w:hAnsiTheme="majorHAnsi" w:cstheme="majorHAnsi"/>
          <w:sz w:val="24"/>
          <w:szCs w:val="24"/>
        </w:rPr>
      </w:pPr>
      <w:r w:rsidRPr="00EB64B0">
        <w:rPr>
          <w:rFonts w:asciiTheme="majorHAnsi" w:eastAsia="Arial" w:hAnsiTheme="majorHAnsi" w:cstheme="majorHAnsi"/>
          <w:sz w:val="24"/>
          <w:szCs w:val="24"/>
        </w:rPr>
        <w:t xml:space="preserve">A extinção nesta hipótese ocorrerá na próxima data de aniversário do contrato, desde que haja a notificação do contratado pelo contratante nesse sentido com pelo menos </w:t>
      </w:r>
      <w:proofErr w:type="gramStart"/>
      <w:r w:rsidRPr="00EB64B0">
        <w:rPr>
          <w:rFonts w:asciiTheme="majorHAnsi" w:eastAsia="Arial" w:hAnsiTheme="majorHAnsi" w:cstheme="majorHAnsi"/>
          <w:sz w:val="24"/>
          <w:szCs w:val="24"/>
        </w:rPr>
        <w:t>2</w:t>
      </w:r>
      <w:proofErr w:type="gramEnd"/>
      <w:r w:rsidRPr="00EB64B0">
        <w:rPr>
          <w:rFonts w:asciiTheme="majorHAnsi" w:eastAsia="Arial" w:hAnsiTheme="majorHAnsi" w:cstheme="majorHAnsi"/>
          <w:sz w:val="24"/>
          <w:szCs w:val="24"/>
        </w:rPr>
        <w:t xml:space="preserve"> (dois) meses de antecedência desse dia.</w:t>
      </w:r>
    </w:p>
    <w:p w:rsidR="00DE5240" w:rsidRPr="00EB64B0" w:rsidRDefault="00146CFA" w:rsidP="00C80CC4">
      <w:pPr>
        <w:pStyle w:val="Nivel2"/>
        <w:numPr>
          <w:ilvl w:val="1"/>
          <w:numId w:val="27"/>
        </w:numPr>
        <w:ind w:left="0" w:firstLine="0"/>
        <w:rPr>
          <w:rFonts w:asciiTheme="majorHAnsi" w:hAnsiTheme="majorHAnsi" w:cstheme="majorHAnsi"/>
          <w:sz w:val="24"/>
          <w:szCs w:val="24"/>
        </w:rPr>
      </w:pPr>
      <w:sdt>
        <w:sdtPr>
          <w:rPr>
            <w:rFonts w:asciiTheme="majorHAnsi" w:hAnsiTheme="majorHAnsi" w:cstheme="majorHAnsi"/>
            <w:sz w:val="24"/>
            <w:szCs w:val="24"/>
          </w:rPr>
          <w:tag w:val="goog_rdk_20"/>
          <w:id w:val="1118038880"/>
        </w:sdtPr>
        <w:sdtContent/>
      </w:sdt>
      <w:r w:rsidR="00DE5240" w:rsidRPr="00EB64B0">
        <w:rPr>
          <w:rFonts w:asciiTheme="majorHAnsi" w:eastAsia="Arial" w:hAnsiTheme="majorHAnsi" w:cstheme="majorHAnsi"/>
          <w:sz w:val="24"/>
          <w:szCs w:val="24"/>
        </w:rPr>
        <w:t xml:space="preserve">Caso a notificação da não-continuidade do contrato de que trata este subitem ocorra com menos de </w:t>
      </w:r>
      <w:proofErr w:type="gramStart"/>
      <w:r w:rsidR="00DE5240" w:rsidRPr="00EB64B0">
        <w:rPr>
          <w:rFonts w:asciiTheme="majorHAnsi" w:eastAsia="Arial" w:hAnsiTheme="majorHAnsi" w:cstheme="majorHAnsi"/>
          <w:sz w:val="24"/>
          <w:szCs w:val="24"/>
        </w:rPr>
        <w:t>2</w:t>
      </w:r>
      <w:proofErr w:type="gramEnd"/>
      <w:r w:rsidR="00DE5240" w:rsidRPr="00EB64B0">
        <w:rPr>
          <w:rFonts w:asciiTheme="majorHAnsi" w:eastAsia="Arial" w:hAnsiTheme="majorHAnsi" w:cstheme="majorHAnsi"/>
          <w:sz w:val="24"/>
          <w:szCs w:val="24"/>
        </w:rPr>
        <w:t xml:space="preserve"> (dois) meses da data de aniversário, a extinção contratual ocorrerá após 2 (dois) meses da data da comunicação.</w:t>
      </w:r>
    </w:p>
    <w:p w:rsidR="00130A8C" w:rsidRPr="00EB64B0" w:rsidRDefault="00130A8C" w:rsidP="00C80CC4">
      <w:pPr>
        <w:pStyle w:val="Nivel2"/>
        <w:numPr>
          <w:ilvl w:val="1"/>
          <w:numId w:val="27"/>
        </w:numPr>
        <w:spacing w:afterLines="120" w:line="312" w:lineRule="auto"/>
        <w:ind w:left="0" w:firstLine="0"/>
        <w:rPr>
          <w:rFonts w:asciiTheme="majorHAnsi" w:hAnsiTheme="majorHAnsi" w:cstheme="majorHAnsi"/>
          <w:b/>
          <w:bCs/>
          <w:color w:val="auto"/>
          <w:sz w:val="24"/>
          <w:szCs w:val="24"/>
          <w:u w:val="single"/>
        </w:rPr>
      </w:pPr>
      <w:bookmarkStart w:id="5" w:name="_Hlk133590633"/>
      <w:r w:rsidRPr="00EB64B0">
        <w:rPr>
          <w:rFonts w:asciiTheme="majorHAnsi" w:hAnsiTheme="majorHAnsi" w:cstheme="majorHAnsi"/>
          <w:iCs/>
          <w:color w:val="auto"/>
          <w:sz w:val="24"/>
          <w:szCs w:val="24"/>
        </w:rPr>
        <w:t>O contrato será extinto quando vencido o prazo nele estipulado, observado o art. 75, inciso VIII, da Lei n.º 14.133/2021, independentemente de terem sido cumpridas ou não as obrigações de ambas as partes contraentes.</w:t>
      </w:r>
    </w:p>
    <w:bookmarkEnd w:id="5"/>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color w:val="auto"/>
          <w:sz w:val="24"/>
          <w:szCs w:val="24"/>
        </w:rPr>
        <w:lastRenderedPageBreak/>
        <w:t>O contrato pode</w:t>
      </w:r>
      <w:r w:rsidR="005C7956" w:rsidRPr="00EB64B0">
        <w:rPr>
          <w:rFonts w:asciiTheme="majorHAnsi" w:hAnsiTheme="majorHAnsi" w:cstheme="majorHAnsi"/>
          <w:color w:val="auto"/>
          <w:sz w:val="24"/>
          <w:szCs w:val="24"/>
        </w:rPr>
        <w:t>rá</w:t>
      </w:r>
      <w:r w:rsidRPr="00EB64B0">
        <w:rPr>
          <w:rFonts w:asciiTheme="majorHAnsi" w:hAnsiTheme="majorHAnsi" w:cstheme="majorHAnsi"/>
          <w:color w:val="auto"/>
          <w:sz w:val="24"/>
          <w:szCs w:val="24"/>
        </w:rPr>
        <w:t xml:space="preserve"> ser extinto antes de cumpridas</w:t>
      </w:r>
      <w:r w:rsidRPr="00EB64B0">
        <w:rPr>
          <w:rFonts w:asciiTheme="majorHAnsi" w:hAnsiTheme="majorHAnsi" w:cstheme="majorHAnsi"/>
          <w:sz w:val="24"/>
          <w:szCs w:val="24"/>
        </w:rPr>
        <w:t xml:space="preserve"> as obrigações nele estipuladas, </w:t>
      </w:r>
      <w:proofErr w:type="gramStart"/>
      <w:r w:rsidRPr="00EB64B0">
        <w:rPr>
          <w:rFonts w:asciiTheme="majorHAnsi" w:hAnsiTheme="majorHAnsi" w:cstheme="majorHAnsi"/>
          <w:sz w:val="24"/>
          <w:szCs w:val="24"/>
        </w:rPr>
        <w:t>ou antes</w:t>
      </w:r>
      <w:proofErr w:type="gramEnd"/>
      <w:r w:rsidRPr="00EB64B0">
        <w:rPr>
          <w:rFonts w:asciiTheme="majorHAnsi" w:hAnsiTheme="majorHAnsi" w:cstheme="majorHAnsi"/>
          <w:sz w:val="24"/>
          <w:szCs w:val="24"/>
        </w:rPr>
        <w:t xml:space="preserve"> do prazo nele fixado, por algum dos motivos previstos no </w:t>
      </w:r>
      <w:hyperlink r:id="rId52" w:anchor="art137">
        <w:r w:rsidRPr="00EB64B0">
          <w:rPr>
            <w:rStyle w:val="Hyperlink"/>
            <w:rFonts w:asciiTheme="majorHAnsi" w:hAnsiTheme="majorHAnsi" w:cstheme="majorHAnsi"/>
            <w:sz w:val="24"/>
            <w:szCs w:val="24"/>
          </w:rPr>
          <w:t>artigo 137 da Lei nº 14.133/21</w:t>
        </w:r>
      </w:hyperlink>
      <w:r w:rsidRPr="00EB64B0">
        <w:rPr>
          <w:rFonts w:asciiTheme="majorHAnsi" w:hAnsiTheme="majorHAnsi" w:cstheme="majorHAnsi"/>
          <w:sz w:val="24"/>
          <w:szCs w:val="24"/>
        </w:rPr>
        <w:t xml:space="preserve">, bem como amigavelmente, </w:t>
      </w:r>
      <w:r w:rsidRPr="00EB64B0">
        <w:rPr>
          <w:rFonts w:asciiTheme="majorHAnsi" w:hAnsiTheme="majorHAnsi" w:cstheme="majorHAnsi"/>
          <w:color w:val="000000" w:themeColor="text1"/>
          <w:sz w:val="24"/>
          <w:szCs w:val="24"/>
        </w:rPr>
        <w:t>assegurados o contraditório e a ampla defesa</w:t>
      </w:r>
      <w:r w:rsidRPr="00EB64B0">
        <w:rPr>
          <w:rFonts w:asciiTheme="majorHAnsi" w:hAnsiTheme="majorHAnsi" w:cstheme="majorHAnsi"/>
          <w:sz w:val="24"/>
          <w:szCs w:val="24"/>
        </w:rPr>
        <w:t>.</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 xml:space="preserve">Nesta hipótese, aplicam-se também os </w:t>
      </w:r>
      <w:hyperlink r:id="rId53" w:anchor="art138" w:history="1">
        <w:r w:rsidRPr="00EB64B0">
          <w:rPr>
            <w:rStyle w:val="Hyperlink"/>
            <w:rFonts w:asciiTheme="majorHAnsi" w:hAnsiTheme="majorHAnsi" w:cstheme="majorHAnsi"/>
            <w:sz w:val="24"/>
            <w:szCs w:val="24"/>
          </w:rPr>
          <w:t>artigos 138 e 139</w:t>
        </w:r>
      </w:hyperlink>
      <w:r w:rsidRPr="00EB64B0">
        <w:rPr>
          <w:rFonts w:asciiTheme="majorHAnsi" w:hAnsiTheme="majorHAnsi" w:cstheme="majorHAnsi"/>
          <w:sz w:val="24"/>
          <w:szCs w:val="24"/>
        </w:rPr>
        <w:t xml:space="preserve"> da mesma Lei.</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 xml:space="preserve">A </w:t>
      </w:r>
      <w:r w:rsidRPr="00EB64B0">
        <w:rPr>
          <w:rFonts w:asciiTheme="majorHAnsi" w:hAnsiTheme="majorHAnsi" w:cstheme="majorHAnsi"/>
          <w:color w:val="000000" w:themeColor="text1"/>
          <w:sz w:val="24"/>
          <w:szCs w:val="24"/>
        </w:rPr>
        <w:t>alteração social ou a modificação da finalidade ou da estrutura da empresa</w:t>
      </w:r>
      <w:r w:rsidRPr="00EB64B0">
        <w:rPr>
          <w:rFonts w:asciiTheme="majorHAnsi" w:hAnsiTheme="majorHAnsi" w:cstheme="majorHAnsi"/>
          <w:sz w:val="24"/>
          <w:szCs w:val="24"/>
        </w:rPr>
        <w:t xml:space="preserve"> não ensejará a </w:t>
      </w:r>
      <w:r w:rsidR="00411D38" w:rsidRPr="00EB64B0">
        <w:rPr>
          <w:rFonts w:asciiTheme="majorHAnsi" w:hAnsiTheme="majorHAnsi" w:cstheme="majorHAnsi"/>
          <w:sz w:val="24"/>
          <w:szCs w:val="24"/>
        </w:rPr>
        <w:t>extinção</w:t>
      </w:r>
      <w:r w:rsidRPr="00EB64B0">
        <w:rPr>
          <w:rFonts w:asciiTheme="majorHAnsi" w:hAnsiTheme="majorHAnsi" w:cstheme="majorHAnsi"/>
          <w:sz w:val="24"/>
          <w:szCs w:val="24"/>
        </w:rPr>
        <w:t xml:space="preserve"> se não </w:t>
      </w:r>
      <w:r w:rsidRPr="00EB64B0">
        <w:rPr>
          <w:rFonts w:asciiTheme="majorHAnsi" w:hAnsiTheme="majorHAnsi" w:cstheme="majorHAnsi"/>
          <w:color w:val="000000" w:themeColor="text1"/>
          <w:sz w:val="24"/>
          <w:szCs w:val="24"/>
        </w:rPr>
        <w:t>restringir sua capacidade de concluir o contrato.</w:t>
      </w:r>
    </w:p>
    <w:p w:rsidR="00B96063" w:rsidRPr="00EB64B0" w:rsidRDefault="00B96063" w:rsidP="00C80CC4">
      <w:pPr>
        <w:pStyle w:val="Nivel4"/>
        <w:numPr>
          <w:ilvl w:val="3"/>
          <w:numId w:val="27"/>
        </w:numPr>
        <w:tabs>
          <w:tab w:val="left" w:pos="567"/>
        </w:tabs>
        <w:spacing w:afterLines="120" w:line="312" w:lineRule="auto"/>
        <w:ind w:left="567" w:firstLine="0"/>
        <w:rPr>
          <w:rFonts w:asciiTheme="majorHAnsi" w:hAnsiTheme="majorHAnsi" w:cstheme="majorHAnsi"/>
          <w:sz w:val="24"/>
          <w:szCs w:val="24"/>
        </w:rPr>
      </w:pPr>
      <w:r w:rsidRPr="00EB64B0">
        <w:rPr>
          <w:rFonts w:asciiTheme="majorHAnsi" w:hAnsiTheme="majorHAnsi" w:cstheme="majorHAnsi"/>
          <w:color w:val="000000" w:themeColor="text1"/>
          <w:sz w:val="24"/>
          <w:szCs w:val="24"/>
        </w:rPr>
        <w:t xml:space="preserve">Se a operação </w:t>
      </w:r>
      <w:r w:rsidRPr="00EB64B0">
        <w:rPr>
          <w:rFonts w:asciiTheme="majorHAnsi" w:hAnsiTheme="majorHAnsi" w:cstheme="majorHAnsi"/>
          <w:sz w:val="24"/>
          <w:szCs w:val="24"/>
        </w:rPr>
        <w:t>implicar mudança da pessoa jurídica contratada, deverá ser formalizado termo aditivo para alteração subjetiva.</w:t>
      </w:r>
    </w:p>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sz w:val="24"/>
          <w:szCs w:val="24"/>
        </w:rPr>
        <w:t xml:space="preserve">O termo de </w:t>
      </w:r>
      <w:r w:rsidR="00D57EDE" w:rsidRPr="00EB64B0">
        <w:rPr>
          <w:rFonts w:asciiTheme="majorHAnsi" w:hAnsiTheme="majorHAnsi" w:cstheme="majorHAnsi"/>
          <w:sz w:val="24"/>
          <w:szCs w:val="24"/>
        </w:rPr>
        <w:t>extinção</w:t>
      </w:r>
      <w:r w:rsidRPr="00EB64B0">
        <w:rPr>
          <w:rFonts w:asciiTheme="majorHAnsi" w:hAnsiTheme="majorHAnsi" w:cstheme="majorHAnsi"/>
          <w:sz w:val="24"/>
          <w:szCs w:val="24"/>
        </w:rPr>
        <w:t>, sempre que possível, será precedido:</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Balanço dos eventos contratuais já cumpridos ou parcialmente cumpridos;</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Relação dos pagamentos já efetuados e ainda devidos;</w:t>
      </w:r>
    </w:p>
    <w:p w:rsidR="00B96063" w:rsidRPr="00EB64B0" w:rsidRDefault="00B96063" w:rsidP="00C80CC4">
      <w:pPr>
        <w:pStyle w:val="Nivel3"/>
        <w:numPr>
          <w:ilvl w:val="2"/>
          <w:numId w:val="27"/>
        </w:numPr>
        <w:spacing w:afterLines="120" w:line="312" w:lineRule="auto"/>
        <w:ind w:left="284" w:firstLine="0"/>
        <w:rPr>
          <w:rFonts w:asciiTheme="majorHAnsi" w:hAnsiTheme="majorHAnsi" w:cstheme="majorHAnsi"/>
          <w:sz w:val="24"/>
          <w:szCs w:val="24"/>
        </w:rPr>
      </w:pPr>
      <w:r w:rsidRPr="00EB64B0">
        <w:rPr>
          <w:rFonts w:asciiTheme="majorHAnsi" w:hAnsiTheme="majorHAnsi" w:cstheme="majorHAnsi"/>
          <w:sz w:val="24"/>
          <w:szCs w:val="24"/>
        </w:rPr>
        <w:t>Indenizações e multas.</w:t>
      </w:r>
    </w:p>
    <w:p w:rsidR="00B96063" w:rsidRPr="00EB64B0" w:rsidRDefault="00B96063" w:rsidP="00C80CC4">
      <w:pPr>
        <w:pStyle w:val="Nivel2"/>
        <w:numPr>
          <w:ilvl w:val="1"/>
          <w:numId w:val="27"/>
        </w:numPr>
        <w:spacing w:afterLines="120" w:line="312" w:lineRule="auto"/>
        <w:ind w:left="0" w:firstLine="0"/>
        <w:rPr>
          <w:rFonts w:asciiTheme="majorHAnsi" w:hAnsiTheme="majorHAnsi" w:cstheme="majorHAnsi"/>
          <w:sz w:val="24"/>
          <w:szCs w:val="24"/>
        </w:rPr>
      </w:pPr>
      <w:r w:rsidRPr="00EB64B0">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indenizatório (</w:t>
      </w:r>
      <w:hyperlink r:id="rId54" w:anchor="art131" w:history="1">
        <w:r w:rsidRPr="00EB64B0">
          <w:rPr>
            <w:rStyle w:val="Hyperlink"/>
            <w:rFonts w:asciiTheme="majorHAnsi" w:hAnsiTheme="majorHAnsi" w:cstheme="majorHAnsi"/>
            <w:sz w:val="24"/>
            <w:szCs w:val="24"/>
          </w:rPr>
          <w:t xml:space="preserve">art. 131, </w:t>
        </w:r>
        <w:r w:rsidRPr="00EB64B0">
          <w:rPr>
            <w:rStyle w:val="Hyperlink"/>
            <w:rFonts w:asciiTheme="majorHAnsi" w:hAnsiTheme="majorHAnsi" w:cstheme="majorHAnsi"/>
            <w:i/>
            <w:iCs/>
            <w:sz w:val="24"/>
            <w:szCs w:val="24"/>
          </w:rPr>
          <w:t xml:space="preserve">caput, </w:t>
        </w:r>
        <w:r w:rsidRPr="00EB64B0">
          <w:rPr>
            <w:rStyle w:val="Hyperlink"/>
            <w:rFonts w:asciiTheme="majorHAnsi" w:hAnsiTheme="majorHAnsi" w:cstheme="majorHAnsi"/>
            <w:sz w:val="24"/>
            <w:szCs w:val="24"/>
          </w:rPr>
          <w:t xml:space="preserve">da Lei n.º 14.133, de </w:t>
        </w:r>
        <w:proofErr w:type="gramStart"/>
        <w:r w:rsidRPr="00EB64B0">
          <w:rPr>
            <w:rStyle w:val="Hyperlink"/>
            <w:rFonts w:asciiTheme="majorHAnsi" w:hAnsiTheme="majorHAnsi" w:cstheme="majorHAnsi"/>
            <w:sz w:val="24"/>
            <w:szCs w:val="24"/>
          </w:rPr>
          <w:t>2021).</w:t>
        </w:r>
        <w:proofErr w:type="gramEnd"/>
      </w:hyperlink>
    </w:p>
    <w:p w:rsidR="00B764D1" w:rsidRPr="00EB64B0" w:rsidRDefault="00B764D1" w:rsidP="00C80CC4">
      <w:pPr>
        <w:pStyle w:val="Nivel2"/>
        <w:numPr>
          <w:ilvl w:val="1"/>
          <w:numId w:val="27"/>
        </w:numPr>
        <w:spacing w:afterLines="120" w:line="312" w:lineRule="auto"/>
        <w:ind w:left="0" w:firstLine="0"/>
        <w:rPr>
          <w:rFonts w:asciiTheme="majorHAnsi" w:hAnsiTheme="majorHAnsi" w:cstheme="majorHAnsi"/>
          <w:color w:val="auto"/>
          <w:sz w:val="24"/>
          <w:szCs w:val="24"/>
        </w:rPr>
      </w:pPr>
      <w:r w:rsidRPr="00EB64B0">
        <w:rPr>
          <w:rFonts w:asciiTheme="majorHAnsi" w:hAnsiTheme="majorHAnsi" w:cstheme="majorHAnsi"/>
          <w:color w:val="auto"/>
          <w:sz w:val="24"/>
          <w:szCs w:val="24"/>
        </w:rPr>
        <w:t>O contrato poderá ser extinto:</w:t>
      </w:r>
    </w:p>
    <w:p w:rsidR="00B764D1" w:rsidRPr="00EB64B0" w:rsidRDefault="00E446FE" w:rsidP="00C80CC4">
      <w:pPr>
        <w:pStyle w:val="Nivel3"/>
        <w:numPr>
          <w:ilvl w:val="2"/>
          <w:numId w:val="27"/>
        </w:numPr>
        <w:spacing w:afterLines="120" w:line="312" w:lineRule="auto"/>
        <w:ind w:left="284" w:firstLine="0"/>
        <w:rPr>
          <w:rFonts w:asciiTheme="majorHAnsi" w:hAnsiTheme="majorHAnsi" w:cstheme="majorHAnsi"/>
          <w:color w:val="auto"/>
          <w:sz w:val="24"/>
          <w:szCs w:val="24"/>
        </w:rPr>
      </w:pPr>
      <w:r w:rsidRPr="00EB64B0">
        <w:rPr>
          <w:rFonts w:asciiTheme="majorHAnsi" w:hAnsiTheme="majorHAnsi" w:cstheme="majorHAnsi"/>
          <w:color w:val="auto"/>
          <w:sz w:val="24"/>
          <w:szCs w:val="24"/>
        </w:rPr>
        <w:t>Caso</w:t>
      </w:r>
      <w:r w:rsidR="00B764D1" w:rsidRPr="00EB64B0">
        <w:rPr>
          <w:rFonts w:asciiTheme="majorHAnsi" w:hAnsiTheme="majorHAnsi" w:cstheme="majorHAnsi"/>
          <w:color w:val="auto"/>
          <w:sz w:val="24"/>
          <w:szCs w:val="24"/>
        </w:rPr>
        <w:t xml:space="preserve"> se constate que o contratado mantém vínculo de natureza técnica, comercial, econômica, financeira, trabalhista ou civil com dirigente do órgão ou entidade contratante ou com agente público que tenha desempenhado função </w:t>
      </w:r>
      <w:r w:rsidR="00D22FE0" w:rsidRPr="00EB64B0">
        <w:rPr>
          <w:rFonts w:asciiTheme="majorHAnsi" w:hAnsiTheme="majorHAnsi" w:cstheme="majorHAnsi"/>
          <w:color w:val="auto"/>
          <w:sz w:val="24"/>
          <w:szCs w:val="24"/>
        </w:rPr>
        <w:t xml:space="preserve">no processo de </w:t>
      </w:r>
      <w:r w:rsidR="009E1D0A" w:rsidRPr="00EB64B0">
        <w:rPr>
          <w:rFonts w:asciiTheme="majorHAnsi" w:hAnsiTheme="majorHAnsi" w:cstheme="majorHAnsi"/>
          <w:color w:val="auto"/>
          <w:sz w:val="24"/>
          <w:szCs w:val="24"/>
        </w:rPr>
        <w:t xml:space="preserve">contratação direta </w:t>
      </w:r>
      <w:r w:rsidR="00B764D1" w:rsidRPr="00EB64B0">
        <w:rPr>
          <w:rFonts w:asciiTheme="majorHAnsi" w:hAnsiTheme="majorHAnsi" w:cstheme="majorHAnsi"/>
          <w:color w:val="auto"/>
          <w:sz w:val="24"/>
          <w:szCs w:val="24"/>
        </w:rPr>
        <w:t>ou atue na fiscalização ou na gestão do contrato, ou que deles seja cônjuge, companheiro ou parente em linha reta, colateral ou por afinidade, até o terceiro grau (</w:t>
      </w:r>
      <w:bookmarkStart w:id="6" w:name="_Hlk133590755"/>
      <w:r w:rsidR="00B764D1" w:rsidRPr="00EB64B0">
        <w:rPr>
          <w:rFonts w:asciiTheme="majorHAnsi" w:hAnsiTheme="majorHAnsi" w:cstheme="majorHAnsi"/>
          <w:color w:val="auto"/>
          <w:sz w:val="24"/>
          <w:szCs w:val="24"/>
        </w:rPr>
        <w:t>art. 14, inciso IV, da Lei n.º 14.133, de 2021</w:t>
      </w:r>
      <w:bookmarkEnd w:id="6"/>
      <w:r w:rsidR="00B764D1" w:rsidRPr="00EB64B0">
        <w:rPr>
          <w:rFonts w:asciiTheme="majorHAnsi" w:hAnsiTheme="majorHAnsi" w:cstheme="majorHAnsi"/>
          <w:color w:val="auto"/>
          <w:sz w:val="24"/>
          <w:szCs w:val="24"/>
        </w:rPr>
        <w:t>);</w:t>
      </w:r>
    </w:p>
    <w:p w:rsidR="00CF0CC8" w:rsidRDefault="00E446FE" w:rsidP="00C80CC4">
      <w:pPr>
        <w:pStyle w:val="Nivel3"/>
        <w:numPr>
          <w:ilvl w:val="2"/>
          <w:numId w:val="27"/>
        </w:numPr>
        <w:spacing w:afterLines="120" w:line="312" w:lineRule="auto"/>
        <w:ind w:left="284" w:firstLine="0"/>
        <w:rPr>
          <w:rFonts w:asciiTheme="majorHAnsi" w:hAnsiTheme="majorHAnsi" w:cstheme="majorHAnsi"/>
          <w:color w:val="auto"/>
          <w:sz w:val="24"/>
          <w:szCs w:val="24"/>
        </w:rPr>
      </w:pPr>
      <w:r w:rsidRPr="00EB64B0">
        <w:rPr>
          <w:rFonts w:asciiTheme="majorHAnsi" w:hAnsiTheme="majorHAnsi" w:cstheme="majorHAnsi"/>
          <w:color w:val="auto"/>
          <w:sz w:val="24"/>
          <w:szCs w:val="24"/>
        </w:rPr>
        <w:t>Caso</w:t>
      </w:r>
      <w:r w:rsidR="00CF0CC8" w:rsidRPr="00EB64B0">
        <w:rPr>
          <w:rFonts w:asciiTheme="majorHAnsi" w:hAnsiTheme="majorHAnsi" w:cstheme="majorHAnsi"/>
          <w:color w:val="auto"/>
          <w:sz w:val="24"/>
          <w:szCs w:val="24"/>
        </w:rPr>
        <w:t xml:space="preserve"> se constate que a pessoa jurídica contratada possui administrador ou sócio com poder de direção, familiar de detentor de cargo em comissão ou função de confiança que atue na área responsável pela demanda ou contratação ou de autoridade a ele </w:t>
      </w:r>
      <w:r w:rsidR="00CF0CC8" w:rsidRPr="00EB64B0">
        <w:rPr>
          <w:rFonts w:asciiTheme="majorHAnsi" w:hAnsiTheme="majorHAnsi" w:cstheme="majorHAnsi"/>
          <w:color w:val="auto"/>
          <w:sz w:val="24"/>
          <w:szCs w:val="24"/>
        </w:rPr>
        <w:lastRenderedPageBreak/>
        <w:t xml:space="preserve">hierarquicamente superior no âmbito do órgão contratante (art. 3º, § 3º, do Decreto n.º 7.203, de </w:t>
      </w:r>
      <w:proofErr w:type="gramStart"/>
      <w:r w:rsidR="00CF0CC8" w:rsidRPr="00EB64B0">
        <w:rPr>
          <w:rFonts w:asciiTheme="majorHAnsi" w:hAnsiTheme="majorHAnsi" w:cstheme="majorHAnsi"/>
          <w:color w:val="auto"/>
          <w:sz w:val="24"/>
          <w:szCs w:val="24"/>
        </w:rPr>
        <w:t>4</w:t>
      </w:r>
      <w:proofErr w:type="gramEnd"/>
      <w:r w:rsidR="00CF0CC8" w:rsidRPr="00EB64B0">
        <w:rPr>
          <w:rFonts w:asciiTheme="majorHAnsi" w:hAnsiTheme="majorHAnsi" w:cstheme="majorHAnsi"/>
          <w:color w:val="auto"/>
          <w:sz w:val="24"/>
          <w:szCs w:val="24"/>
        </w:rPr>
        <w:t xml:space="preserve"> de junho de 2010).</w:t>
      </w:r>
    </w:p>
    <w:p w:rsidR="00E446FE" w:rsidRPr="00EB64B0" w:rsidRDefault="00E446FE" w:rsidP="00B16517">
      <w:pPr>
        <w:pStyle w:val="Nivel3"/>
        <w:numPr>
          <w:ilvl w:val="0"/>
          <w:numId w:val="0"/>
        </w:numPr>
        <w:spacing w:afterLines="120" w:line="312" w:lineRule="auto"/>
        <w:ind w:left="284"/>
        <w:rPr>
          <w:rFonts w:asciiTheme="majorHAnsi" w:hAnsiTheme="majorHAnsi" w:cstheme="majorHAnsi"/>
          <w:color w:val="auto"/>
          <w:sz w:val="24"/>
          <w:szCs w:val="24"/>
        </w:rPr>
      </w:pPr>
    </w:p>
    <w:p w:rsidR="00B96063" w:rsidRPr="00EB64B0" w:rsidRDefault="00B96063" w:rsidP="00795717">
      <w:pPr>
        <w:pStyle w:val="Nivel01"/>
        <w:numPr>
          <w:ilvl w:val="0"/>
          <w:numId w:val="0"/>
        </w:numPr>
        <w:rPr>
          <w:rFonts w:asciiTheme="majorHAnsi" w:hAnsiTheme="majorHAnsi" w:cstheme="majorHAnsi"/>
          <w:sz w:val="24"/>
          <w:szCs w:val="24"/>
        </w:rPr>
      </w:pPr>
      <w:r w:rsidRPr="00EB64B0">
        <w:rPr>
          <w:rFonts w:asciiTheme="majorHAnsi" w:hAnsiTheme="majorHAnsi" w:cstheme="majorHAnsi"/>
          <w:sz w:val="24"/>
          <w:szCs w:val="24"/>
        </w:rPr>
        <w:t>CLÁUSULA DÉCIMA QUARTA – DOTAÇÃO ORÇAMENTÁRIA (</w:t>
      </w:r>
      <w:hyperlink r:id="rId55" w:anchor="art92">
        <w:r w:rsidRPr="00EB64B0">
          <w:rPr>
            <w:rStyle w:val="Hyperlink"/>
            <w:rFonts w:asciiTheme="majorHAnsi" w:hAnsiTheme="majorHAnsi" w:cstheme="majorHAnsi"/>
            <w:color w:val="auto"/>
            <w:sz w:val="24"/>
            <w:szCs w:val="24"/>
          </w:rPr>
          <w:t>art. 92, VIII</w:t>
        </w:r>
      </w:hyperlink>
      <w:r w:rsidRPr="00EB64B0">
        <w:rPr>
          <w:rFonts w:asciiTheme="majorHAnsi" w:hAnsiTheme="majorHAnsi" w:cstheme="majorHAnsi"/>
          <w:sz w:val="24"/>
          <w:szCs w:val="24"/>
        </w:rPr>
        <w:t>)</w:t>
      </w:r>
    </w:p>
    <w:p w:rsidR="00B96063" w:rsidRPr="00EB64B0" w:rsidRDefault="00324867" w:rsidP="00B16517">
      <w:pPr>
        <w:pStyle w:val="Nivel2"/>
        <w:numPr>
          <w:ilvl w:val="0"/>
          <w:numId w:val="0"/>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14.1.</w:t>
      </w:r>
      <w:r w:rsidR="0065048D">
        <w:rPr>
          <w:rFonts w:asciiTheme="majorHAnsi" w:hAnsiTheme="majorHAnsi" w:cstheme="majorHAnsi"/>
          <w:sz w:val="24"/>
          <w:szCs w:val="24"/>
        </w:rPr>
        <w:t xml:space="preserve"> </w:t>
      </w:r>
      <w:r w:rsidR="00B96063" w:rsidRPr="00EB64B0">
        <w:rPr>
          <w:rFonts w:asciiTheme="majorHAnsi" w:hAnsiTheme="majorHAnsi" w:cstheme="majorHAnsi"/>
          <w:sz w:val="24"/>
          <w:szCs w:val="24"/>
        </w:rPr>
        <w:t>As despesas decorrentes da presente contratação correrão à conta de recursos específicos consignados no Orçamento Geral da União deste exercício, na dotação abaixo discriminada:</w:t>
      </w:r>
    </w:p>
    <w:p w:rsidR="00B96063" w:rsidRPr="00B90D91" w:rsidRDefault="00B96063" w:rsidP="00B16517">
      <w:pPr>
        <w:numPr>
          <w:ilvl w:val="1"/>
          <w:numId w:val="10"/>
        </w:numPr>
        <w:suppressAutoHyphens/>
        <w:spacing w:before="120" w:afterLines="120" w:line="312" w:lineRule="auto"/>
        <w:ind w:left="0" w:firstLine="1134"/>
        <w:jc w:val="both"/>
        <w:rPr>
          <w:rFonts w:asciiTheme="majorHAnsi" w:eastAsia="Arial" w:hAnsiTheme="majorHAnsi" w:cstheme="majorHAnsi"/>
        </w:rPr>
      </w:pPr>
      <w:r w:rsidRPr="00B90D91">
        <w:rPr>
          <w:rFonts w:asciiTheme="majorHAnsi" w:eastAsia="Arial" w:hAnsiTheme="majorHAnsi" w:cstheme="majorHAnsi"/>
        </w:rPr>
        <w:t xml:space="preserve">Gestão/Unidade: </w:t>
      </w:r>
      <w:r w:rsidR="00B90D91" w:rsidRPr="00B90D91">
        <w:rPr>
          <w:rFonts w:asciiTheme="majorHAnsi" w:hAnsiTheme="majorHAnsi" w:cstheme="majorHAnsi"/>
          <w:lang w:eastAsia="en-US"/>
        </w:rPr>
        <w:t>765741</w:t>
      </w:r>
    </w:p>
    <w:p w:rsidR="00B96063" w:rsidRPr="00B90D91" w:rsidRDefault="00B90D91" w:rsidP="00B16517">
      <w:pPr>
        <w:numPr>
          <w:ilvl w:val="1"/>
          <w:numId w:val="10"/>
        </w:numPr>
        <w:suppressAutoHyphens/>
        <w:spacing w:before="120" w:afterLines="120" w:line="312" w:lineRule="auto"/>
        <w:ind w:left="0" w:firstLine="1134"/>
        <w:jc w:val="both"/>
        <w:rPr>
          <w:rFonts w:asciiTheme="majorHAnsi" w:eastAsia="Arial" w:hAnsiTheme="majorHAnsi" w:cstheme="majorHAnsi"/>
        </w:rPr>
      </w:pPr>
      <w:r w:rsidRPr="00B90D91">
        <w:rPr>
          <w:rFonts w:asciiTheme="majorHAnsi" w:eastAsia="Arial" w:hAnsiTheme="majorHAnsi" w:cstheme="majorHAnsi"/>
        </w:rPr>
        <w:t xml:space="preserve">Fonte de Recursos: </w:t>
      </w:r>
      <w:r w:rsidRPr="00B90D91">
        <w:rPr>
          <w:rFonts w:asciiTheme="majorHAnsi" w:hAnsiTheme="majorHAnsi" w:cstheme="majorHAnsi"/>
          <w:lang w:eastAsia="en-US"/>
        </w:rPr>
        <w:t>1001A002SC</w:t>
      </w:r>
    </w:p>
    <w:p w:rsidR="00B96063" w:rsidRPr="00B90D91" w:rsidRDefault="00B96063" w:rsidP="00B16517">
      <w:pPr>
        <w:numPr>
          <w:ilvl w:val="1"/>
          <w:numId w:val="10"/>
        </w:numPr>
        <w:suppressAutoHyphens/>
        <w:spacing w:before="120" w:afterLines="120" w:line="312" w:lineRule="auto"/>
        <w:ind w:left="0" w:firstLine="1134"/>
        <w:jc w:val="both"/>
        <w:rPr>
          <w:rFonts w:asciiTheme="majorHAnsi" w:eastAsia="Arial" w:hAnsiTheme="majorHAnsi" w:cstheme="majorHAnsi"/>
        </w:rPr>
      </w:pPr>
      <w:r w:rsidRPr="00B90D91">
        <w:rPr>
          <w:rFonts w:asciiTheme="majorHAnsi" w:eastAsia="Arial" w:hAnsiTheme="majorHAnsi" w:cstheme="majorHAnsi"/>
        </w:rPr>
        <w:t xml:space="preserve">Programa de Trabalho: </w:t>
      </w:r>
      <w:r w:rsidR="00B90D91" w:rsidRPr="00B90D91">
        <w:rPr>
          <w:rFonts w:asciiTheme="majorHAnsi" w:hAnsiTheme="majorHAnsi" w:cstheme="majorHAnsi"/>
          <w:lang w:eastAsia="en-US"/>
        </w:rPr>
        <w:t>234376</w:t>
      </w:r>
    </w:p>
    <w:p w:rsidR="00B96063" w:rsidRPr="00B90D91" w:rsidRDefault="00B96063" w:rsidP="00B16517">
      <w:pPr>
        <w:numPr>
          <w:ilvl w:val="1"/>
          <w:numId w:val="10"/>
        </w:numPr>
        <w:suppressAutoHyphens/>
        <w:spacing w:before="120" w:afterLines="120" w:line="312" w:lineRule="auto"/>
        <w:ind w:left="0" w:firstLine="1134"/>
        <w:jc w:val="both"/>
        <w:rPr>
          <w:rFonts w:asciiTheme="majorHAnsi" w:eastAsia="Arial" w:hAnsiTheme="majorHAnsi" w:cstheme="majorHAnsi"/>
        </w:rPr>
      </w:pPr>
      <w:r w:rsidRPr="00B90D91">
        <w:rPr>
          <w:rFonts w:asciiTheme="majorHAnsi" w:eastAsia="Arial" w:hAnsiTheme="majorHAnsi" w:cstheme="majorHAnsi"/>
        </w:rPr>
        <w:t xml:space="preserve">Elemento de Despesa: </w:t>
      </w:r>
      <w:r w:rsidR="00B90D91" w:rsidRPr="00B90D91">
        <w:rPr>
          <w:rFonts w:asciiTheme="majorHAnsi" w:hAnsiTheme="majorHAnsi" w:cstheme="majorHAnsi"/>
          <w:lang w:eastAsia="en-US"/>
        </w:rPr>
        <w:t>339040 06</w:t>
      </w:r>
    </w:p>
    <w:p w:rsidR="00B96063" w:rsidRPr="00B90D91" w:rsidRDefault="00B96063" w:rsidP="00B16517">
      <w:pPr>
        <w:numPr>
          <w:ilvl w:val="1"/>
          <w:numId w:val="10"/>
        </w:numPr>
        <w:suppressAutoHyphens/>
        <w:spacing w:before="120" w:afterLines="120" w:line="312" w:lineRule="auto"/>
        <w:ind w:left="0" w:firstLine="1134"/>
        <w:jc w:val="both"/>
        <w:rPr>
          <w:rFonts w:asciiTheme="majorHAnsi" w:eastAsia="Arial" w:hAnsiTheme="majorHAnsi" w:cstheme="majorHAnsi"/>
        </w:rPr>
      </w:pPr>
      <w:r w:rsidRPr="00B90D91">
        <w:rPr>
          <w:rFonts w:asciiTheme="majorHAnsi" w:eastAsia="Arial" w:hAnsiTheme="majorHAnsi" w:cstheme="majorHAnsi"/>
        </w:rPr>
        <w:t xml:space="preserve">Plano Interno: </w:t>
      </w:r>
      <w:r w:rsidR="00B90D91" w:rsidRPr="00B90D91">
        <w:rPr>
          <w:rFonts w:asciiTheme="majorHAnsi" w:hAnsiTheme="majorHAnsi" w:cstheme="majorHAnsi"/>
          <w:lang w:eastAsia="en-US"/>
        </w:rPr>
        <w:t>B390030Z0Q0</w:t>
      </w:r>
    </w:p>
    <w:p w:rsidR="00DE3EAB" w:rsidRPr="00EB64B0" w:rsidRDefault="00324867" w:rsidP="00B16517">
      <w:pPr>
        <w:pStyle w:val="Nivel2"/>
        <w:numPr>
          <w:ilvl w:val="0"/>
          <w:numId w:val="0"/>
        </w:numPr>
        <w:spacing w:afterLines="120" w:line="312" w:lineRule="auto"/>
        <w:rPr>
          <w:rFonts w:asciiTheme="majorHAnsi" w:hAnsiTheme="majorHAnsi" w:cstheme="majorHAnsi"/>
          <w:color w:val="auto"/>
          <w:sz w:val="24"/>
          <w:szCs w:val="24"/>
        </w:rPr>
      </w:pPr>
      <w:r w:rsidRPr="00EB64B0">
        <w:rPr>
          <w:rFonts w:asciiTheme="majorHAnsi" w:hAnsiTheme="majorHAnsi" w:cstheme="majorHAnsi"/>
          <w:color w:val="auto"/>
          <w:sz w:val="24"/>
          <w:szCs w:val="24"/>
        </w:rPr>
        <w:t>14.2.</w:t>
      </w:r>
      <w:r w:rsidR="00DE3EAB">
        <w:rPr>
          <w:rFonts w:asciiTheme="majorHAnsi" w:hAnsiTheme="majorHAnsi" w:cstheme="majorHAnsi"/>
          <w:color w:val="auto"/>
          <w:sz w:val="24"/>
          <w:szCs w:val="24"/>
        </w:rPr>
        <w:t xml:space="preserve"> </w:t>
      </w:r>
      <w:r w:rsidR="00B96063" w:rsidRPr="00EB64B0">
        <w:rPr>
          <w:rFonts w:asciiTheme="majorHAnsi" w:hAnsiTheme="majorHAnsi" w:cstheme="majorHAnsi"/>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00B96063" w:rsidRPr="00EB64B0">
        <w:rPr>
          <w:rFonts w:asciiTheme="majorHAnsi" w:hAnsiTheme="majorHAnsi" w:cstheme="majorHAnsi"/>
          <w:color w:val="auto"/>
          <w:sz w:val="24"/>
          <w:szCs w:val="24"/>
        </w:rPr>
        <w:t>apostilamento</w:t>
      </w:r>
      <w:proofErr w:type="spellEnd"/>
      <w:r w:rsidR="00B96063" w:rsidRPr="00EB64B0">
        <w:rPr>
          <w:rFonts w:asciiTheme="majorHAnsi" w:hAnsiTheme="majorHAnsi" w:cstheme="majorHAnsi"/>
          <w:color w:val="auto"/>
          <w:sz w:val="24"/>
          <w:szCs w:val="24"/>
        </w:rPr>
        <w:t>.</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QUINTA – DOS CASOS OMISSOS (</w:t>
      </w:r>
      <w:hyperlink r:id="rId56" w:anchor="art92">
        <w:r w:rsidRPr="00EB64B0">
          <w:rPr>
            <w:rStyle w:val="Hyperlink"/>
            <w:rFonts w:asciiTheme="majorHAnsi" w:hAnsiTheme="majorHAnsi" w:cstheme="majorHAnsi"/>
            <w:sz w:val="24"/>
            <w:szCs w:val="24"/>
          </w:rPr>
          <w:t>art. 92, III</w:t>
        </w:r>
      </w:hyperlink>
      <w:r w:rsidRPr="00EB64B0">
        <w:rPr>
          <w:rFonts w:asciiTheme="majorHAnsi" w:hAnsiTheme="majorHAnsi" w:cstheme="majorHAnsi"/>
          <w:sz w:val="24"/>
          <w:szCs w:val="24"/>
        </w:rPr>
        <w:t>)</w:t>
      </w:r>
    </w:p>
    <w:p w:rsidR="00B96063" w:rsidRPr="00EB64B0" w:rsidRDefault="00324867" w:rsidP="00B16517">
      <w:pPr>
        <w:pStyle w:val="Nivel2"/>
        <w:numPr>
          <w:ilvl w:val="0"/>
          <w:numId w:val="0"/>
        </w:numPr>
        <w:tabs>
          <w:tab w:val="left" w:pos="993"/>
        </w:tabs>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 xml:space="preserve">15.1. </w:t>
      </w:r>
      <w:r w:rsidR="00B96063" w:rsidRPr="00EB64B0">
        <w:rPr>
          <w:rFonts w:asciiTheme="majorHAnsi" w:hAnsiTheme="majorHAnsi" w:cstheme="majorHAnsi"/>
          <w:sz w:val="24"/>
          <w:szCs w:val="24"/>
        </w:rPr>
        <w:t xml:space="preserve">Os casos omissos serão decididos pelo contratante, segundo as disposições contidas na </w:t>
      </w:r>
      <w:hyperlink r:id="rId57">
        <w:r w:rsidR="00B96063" w:rsidRPr="00EB64B0">
          <w:rPr>
            <w:rStyle w:val="Hyperlink"/>
            <w:rFonts w:asciiTheme="majorHAnsi" w:hAnsiTheme="majorHAnsi" w:cstheme="majorHAnsi"/>
            <w:sz w:val="24"/>
            <w:szCs w:val="24"/>
          </w:rPr>
          <w:t>Lei nº 14.133, de 2021</w:t>
        </w:r>
      </w:hyperlink>
      <w:r w:rsidR="00B96063" w:rsidRPr="00EB64B0">
        <w:rPr>
          <w:rFonts w:asciiTheme="majorHAnsi" w:hAnsiTheme="majorHAnsi" w:cstheme="majorHAnsi"/>
          <w:sz w:val="24"/>
          <w:szCs w:val="24"/>
        </w:rPr>
        <w:t xml:space="preserve">, e demais normas federais aplicáveis e, subsidiariamente, segundo as disposições contidas na </w:t>
      </w:r>
      <w:hyperlink r:id="rId58">
        <w:r w:rsidR="00B96063" w:rsidRPr="00EB64B0">
          <w:rPr>
            <w:rStyle w:val="Hyperlink"/>
            <w:rFonts w:asciiTheme="majorHAnsi" w:hAnsiTheme="majorHAnsi" w:cstheme="majorHAnsi"/>
            <w:sz w:val="24"/>
            <w:szCs w:val="24"/>
          </w:rPr>
          <w:t xml:space="preserve">Lei nº 8.078, de </w:t>
        </w:r>
        <w:proofErr w:type="gramStart"/>
        <w:r w:rsidR="00B96063" w:rsidRPr="00EB64B0">
          <w:rPr>
            <w:rStyle w:val="Hyperlink"/>
            <w:rFonts w:asciiTheme="majorHAnsi" w:hAnsiTheme="majorHAnsi" w:cstheme="majorHAnsi"/>
            <w:sz w:val="24"/>
            <w:szCs w:val="24"/>
          </w:rPr>
          <w:t>1990 – Código</w:t>
        </w:r>
        <w:proofErr w:type="gramEnd"/>
        <w:r w:rsidR="00B96063" w:rsidRPr="00EB64B0">
          <w:rPr>
            <w:rStyle w:val="Hyperlink"/>
            <w:rFonts w:asciiTheme="majorHAnsi" w:hAnsiTheme="majorHAnsi" w:cstheme="majorHAnsi"/>
            <w:sz w:val="24"/>
            <w:szCs w:val="24"/>
          </w:rPr>
          <w:t xml:space="preserve"> de Defesa do Consumidor</w:t>
        </w:r>
      </w:hyperlink>
      <w:r w:rsidR="00B96063" w:rsidRPr="00EB64B0">
        <w:rPr>
          <w:rFonts w:asciiTheme="majorHAnsi" w:hAnsiTheme="majorHAnsi" w:cstheme="majorHAnsi"/>
          <w:sz w:val="24"/>
          <w:szCs w:val="24"/>
        </w:rPr>
        <w:t xml:space="preserve"> – e normas e princípios gerais dos contratos.</w:t>
      </w: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SEXTA – ALTERAÇÕES</w:t>
      </w:r>
    </w:p>
    <w:p w:rsidR="00B96063" w:rsidRPr="00EB64B0" w:rsidRDefault="00324867" w:rsidP="00B16517">
      <w:pPr>
        <w:pStyle w:val="Nivel2"/>
        <w:numPr>
          <w:ilvl w:val="0"/>
          <w:numId w:val="0"/>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 xml:space="preserve">16.1. </w:t>
      </w:r>
      <w:r w:rsidR="00B96063" w:rsidRPr="00EB64B0">
        <w:rPr>
          <w:rFonts w:asciiTheme="majorHAnsi" w:hAnsiTheme="majorHAnsi" w:cstheme="majorHAnsi"/>
          <w:sz w:val="24"/>
          <w:szCs w:val="24"/>
        </w:rPr>
        <w:t xml:space="preserve">Eventuais alterações contratuais reger-se-ão pela disciplina dos </w:t>
      </w:r>
      <w:hyperlink r:id="rId59" w:anchor="art124">
        <w:r w:rsidR="00B96063" w:rsidRPr="00EB64B0">
          <w:rPr>
            <w:rStyle w:val="Hyperlink"/>
            <w:rFonts w:asciiTheme="majorHAnsi" w:hAnsiTheme="majorHAnsi" w:cstheme="majorHAnsi"/>
            <w:sz w:val="24"/>
            <w:szCs w:val="24"/>
          </w:rPr>
          <w:t>arts. 124 e seguintes da Lei nº 14.133, de 2021</w:t>
        </w:r>
      </w:hyperlink>
      <w:r w:rsidR="00B96063" w:rsidRPr="00EB64B0">
        <w:rPr>
          <w:rFonts w:asciiTheme="majorHAnsi" w:hAnsiTheme="majorHAnsi" w:cstheme="majorHAnsi"/>
          <w:sz w:val="24"/>
          <w:szCs w:val="24"/>
        </w:rPr>
        <w:t>.</w:t>
      </w:r>
    </w:p>
    <w:p w:rsidR="00B96063" w:rsidRPr="00EB64B0" w:rsidRDefault="00324867" w:rsidP="00B16517">
      <w:pPr>
        <w:pStyle w:val="Nivel2"/>
        <w:numPr>
          <w:ilvl w:val="0"/>
          <w:numId w:val="0"/>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 xml:space="preserve">16.2. </w:t>
      </w:r>
      <w:r w:rsidR="00B96063" w:rsidRPr="00EB64B0">
        <w:rPr>
          <w:rFonts w:asciiTheme="majorHAnsi" w:hAnsiTheme="majorHAnsi" w:cstheme="majorHAnsi"/>
          <w:sz w:val="24"/>
          <w:szCs w:val="24"/>
        </w:rPr>
        <w:t xml:space="preserve">O contratado é </w:t>
      </w:r>
      <w:proofErr w:type="gramStart"/>
      <w:r w:rsidR="00B96063" w:rsidRPr="00EB64B0">
        <w:rPr>
          <w:rFonts w:asciiTheme="majorHAnsi" w:hAnsiTheme="majorHAnsi" w:cstheme="majorHAnsi"/>
          <w:sz w:val="24"/>
          <w:szCs w:val="24"/>
        </w:rPr>
        <w:t>obrigado a aceitar, nas mesmas condições contratuais, os acréscimos ou supressões que se fizerem necessários, até o limite de 25% (vinte e cinco por cento) do valor inicial atualizado do contrato</w:t>
      </w:r>
      <w:proofErr w:type="gramEnd"/>
      <w:r w:rsidR="00B96063" w:rsidRPr="00EB64B0">
        <w:rPr>
          <w:rFonts w:asciiTheme="majorHAnsi" w:hAnsiTheme="majorHAnsi" w:cstheme="majorHAnsi"/>
          <w:sz w:val="24"/>
          <w:szCs w:val="24"/>
        </w:rPr>
        <w:t>.</w:t>
      </w:r>
    </w:p>
    <w:p w:rsidR="00A13B91" w:rsidRPr="00EB64B0" w:rsidRDefault="00324867" w:rsidP="00B16517">
      <w:pPr>
        <w:pStyle w:val="Nivel2"/>
        <w:numPr>
          <w:ilvl w:val="0"/>
          <w:numId w:val="0"/>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lastRenderedPageBreak/>
        <w:t>16.3.</w:t>
      </w:r>
      <w:r w:rsidR="00DE3EAB">
        <w:rPr>
          <w:rFonts w:asciiTheme="majorHAnsi" w:hAnsiTheme="majorHAnsi" w:cstheme="majorHAnsi"/>
          <w:sz w:val="24"/>
          <w:szCs w:val="24"/>
        </w:rPr>
        <w:t xml:space="preserve"> </w:t>
      </w:r>
      <w:r w:rsidR="00A13B91" w:rsidRPr="00EB64B0">
        <w:rPr>
          <w:rFonts w:asciiTheme="majorHAnsi" w:hAnsiTheme="majorHAnsi" w:cstheme="maj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B96063" w:rsidRPr="00EB64B0" w:rsidRDefault="00324867" w:rsidP="00B16517">
      <w:pPr>
        <w:pStyle w:val="Nivel2"/>
        <w:numPr>
          <w:ilvl w:val="0"/>
          <w:numId w:val="0"/>
        </w:numPr>
        <w:spacing w:afterLines="120" w:line="312" w:lineRule="auto"/>
        <w:rPr>
          <w:rFonts w:asciiTheme="majorHAnsi" w:hAnsiTheme="majorHAnsi" w:cstheme="majorHAnsi"/>
          <w:sz w:val="24"/>
          <w:szCs w:val="24"/>
        </w:rPr>
      </w:pPr>
      <w:r w:rsidRPr="00EB64B0">
        <w:rPr>
          <w:rFonts w:asciiTheme="majorHAnsi" w:hAnsiTheme="majorHAnsi" w:cstheme="majorHAnsi"/>
          <w:sz w:val="24"/>
          <w:szCs w:val="24"/>
        </w:rPr>
        <w:t>16.</w:t>
      </w:r>
      <w:r w:rsidR="001C0920" w:rsidRPr="00EB64B0">
        <w:rPr>
          <w:rFonts w:asciiTheme="majorHAnsi" w:hAnsiTheme="majorHAnsi" w:cstheme="majorHAnsi"/>
          <w:sz w:val="24"/>
          <w:szCs w:val="24"/>
        </w:rPr>
        <w:t>4</w:t>
      </w:r>
      <w:r w:rsidRPr="00EB64B0">
        <w:rPr>
          <w:rFonts w:asciiTheme="majorHAnsi" w:hAnsiTheme="majorHAnsi" w:cstheme="majorHAnsi"/>
          <w:sz w:val="24"/>
          <w:szCs w:val="24"/>
        </w:rPr>
        <w:t>.</w:t>
      </w:r>
      <w:r w:rsidR="00DE3EAB">
        <w:rPr>
          <w:rFonts w:asciiTheme="majorHAnsi" w:hAnsiTheme="majorHAnsi" w:cstheme="majorHAnsi"/>
          <w:sz w:val="24"/>
          <w:szCs w:val="24"/>
        </w:rPr>
        <w:t xml:space="preserve"> </w:t>
      </w:r>
      <w:r w:rsidR="00B96063" w:rsidRPr="00EB64B0">
        <w:rPr>
          <w:rFonts w:asciiTheme="majorHAnsi" w:hAnsiTheme="majorHAnsi" w:cstheme="majorHAnsi"/>
          <w:sz w:val="24"/>
          <w:szCs w:val="24"/>
        </w:rPr>
        <w:t xml:space="preserve">Registros que não caracterizam alteração do contrato podem ser realizados por simples apostila, dispensada a celebração de termo aditivo, na forma do </w:t>
      </w:r>
      <w:hyperlink r:id="rId60" w:anchor="art136">
        <w:r w:rsidR="00B96063" w:rsidRPr="00EB64B0">
          <w:rPr>
            <w:rStyle w:val="Hyperlink"/>
            <w:rFonts w:asciiTheme="majorHAnsi" w:hAnsiTheme="majorHAnsi" w:cstheme="majorHAnsi"/>
            <w:sz w:val="24"/>
            <w:szCs w:val="24"/>
          </w:rPr>
          <w:t>art. 136 da Lei nº 14.133, de 2021</w:t>
        </w:r>
      </w:hyperlink>
      <w:r w:rsidR="00B96063" w:rsidRPr="00EB64B0">
        <w:rPr>
          <w:rFonts w:asciiTheme="majorHAnsi" w:hAnsiTheme="majorHAnsi" w:cstheme="majorHAnsi"/>
          <w:sz w:val="24"/>
          <w:szCs w:val="24"/>
        </w:rPr>
        <w:t>.</w:t>
      </w:r>
    </w:p>
    <w:p w:rsidR="00B96063" w:rsidRDefault="00B96063" w:rsidP="00B16517">
      <w:pPr>
        <w:pStyle w:val="Nivel01"/>
        <w:numPr>
          <w:ilvl w:val="0"/>
          <w:numId w:val="0"/>
        </w:numPr>
        <w:spacing w:before="120" w:afterLines="120" w:line="312" w:lineRule="auto"/>
        <w:rPr>
          <w:rFonts w:asciiTheme="majorHAnsi" w:hAnsiTheme="majorHAnsi" w:cstheme="majorHAnsi"/>
          <w:sz w:val="24"/>
          <w:szCs w:val="24"/>
        </w:rPr>
      </w:pPr>
      <w:r w:rsidRPr="00EB64B0">
        <w:rPr>
          <w:rFonts w:asciiTheme="majorHAnsi" w:hAnsiTheme="majorHAnsi" w:cstheme="majorHAnsi"/>
          <w:sz w:val="24"/>
          <w:szCs w:val="24"/>
        </w:rPr>
        <w:t>CLÁUSULA DÉCIMA SÉTIMA – PUBLICAÇÃO</w:t>
      </w:r>
    </w:p>
    <w:p w:rsidR="00B96063" w:rsidRPr="00795717" w:rsidRDefault="00795717" w:rsidP="00795717">
      <w:pPr>
        <w:jc w:val="both"/>
        <w:rPr>
          <w:rFonts w:asciiTheme="majorHAnsi" w:hAnsiTheme="majorHAnsi" w:cstheme="majorHAnsi"/>
        </w:rPr>
      </w:pPr>
      <w:r w:rsidRPr="00795717">
        <w:rPr>
          <w:rFonts w:asciiTheme="majorHAnsi" w:hAnsiTheme="majorHAnsi" w:cstheme="majorHAnsi"/>
        </w:rPr>
        <w:t xml:space="preserve">17.1. </w:t>
      </w:r>
      <w:r w:rsidR="00B96063" w:rsidRPr="00795717">
        <w:rPr>
          <w:rFonts w:asciiTheme="majorHAnsi" w:hAnsiTheme="majorHAnsi" w:cstheme="majorHAnsi"/>
        </w:rPr>
        <w:t xml:space="preserve">Incumbirá ao contratante divulgar o presente instrumento no Portal Nacional de Contratações Públicas (PNCP), na forma prevista no </w:t>
      </w:r>
      <w:hyperlink r:id="rId61" w:anchor="art94">
        <w:r w:rsidR="00B96063" w:rsidRPr="00795717">
          <w:rPr>
            <w:rStyle w:val="Hyperlink"/>
            <w:rFonts w:asciiTheme="majorHAnsi" w:hAnsiTheme="majorHAnsi" w:cstheme="majorHAnsi"/>
          </w:rPr>
          <w:t>art. 94 da Lei 14.133, de 2021</w:t>
        </w:r>
      </w:hyperlink>
      <w:r w:rsidR="00B96063" w:rsidRPr="00795717">
        <w:rPr>
          <w:rFonts w:asciiTheme="majorHAnsi" w:hAnsiTheme="majorHAnsi" w:cstheme="majorHAnsi"/>
        </w:rPr>
        <w:t xml:space="preserve">, bem como no respectivo sítio oficial na Internet, em atenção ao </w:t>
      </w:r>
      <w:r w:rsidR="007B5CF4" w:rsidRPr="00795717">
        <w:rPr>
          <w:rFonts w:asciiTheme="majorHAnsi" w:hAnsiTheme="majorHAnsi" w:cstheme="majorHAnsi"/>
        </w:rPr>
        <w:t xml:space="preserve">art. 91, </w:t>
      </w:r>
      <w:r w:rsidR="007B5CF4" w:rsidRPr="00795717">
        <w:rPr>
          <w:rFonts w:asciiTheme="majorHAnsi" w:hAnsiTheme="majorHAnsi" w:cstheme="majorHAnsi"/>
          <w:i/>
          <w:iCs/>
        </w:rPr>
        <w:t>caput,</w:t>
      </w:r>
      <w:r w:rsidR="007B5CF4" w:rsidRPr="00795717">
        <w:rPr>
          <w:rFonts w:asciiTheme="majorHAnsi" w:hAnsiTheme="majorHAnsi" w:cstheme="majorHAnsi"/>
        </w:rPr>
        <w:t xml:space="preserve"> da Lei n.º 14.133, de 2021, e ao </w:t>
      </w:r>
      <w:hyperlink r:id="rId62" w:anchor="art8§2">
        <w:r w:rsidR="00B96063" w:rsidRPr="00795717">
          <w:rPr>
            <w:rStyle w:val="Hyperlink"/>
            <w:rFonts w:asciiTheme="majorHAnsi" w:hAnsiTheme="majorHAnsi" w:cstheme="majorHAnsi"/>
          </w:rPr>
          <w:t>art. 8º, §2º, da Lei n. 12.527, de 2011</w:t>
        </w:r>
      </w:hyperlink>
      <w:r w:rsidR="00B96063" w:rsidRPr="00795717">
        <w:rPr>
          <w:rFonts w:asciiTheme="majorHAnsi" w:hAnsiTheme="majorHAnsi" w:cstheme="majorHAnsi"/>
        </w:rPr>
        <w:t xml:space="preserve">, c/c </w:t>
      </w:r>
      <w:hyperlink r:id="rId63" w:anchor="art7§3">
        <w:r w:rsidR="00B96063" w:rsidRPr="00795717">
          <w:rPr>
            <w:rStyle w:val="Hyperlink"/>
            <w:rFonts w:asciiTheme="majorHAnsi" w:hAnsiTheme="majorHAnsi" w:cstheme="majorHAnsi"/>
          </w:rPr>
          <w:t xml:space="preserve">art. 7º, §3º, inciso V, do Decreto n. 7.724, de </w:t>
        </w:r>
        <w:proofErr w:type="gramStart"/>
        <w:r w:rsidR="00B96063" w:rsidRPr="00795717">
          <w:rPr>
            <w:rStyle w:val="Hyperlink"/>
            <w:rFonts w:asciiTheme="majorHAnsi" w:hAnsiTheme="majorHAnsi" w:cstheme="majorHAnsi"/>
          </w:rPr>
          <w:t>2012.</w:t>
        </w:r>
        <w:proofErr w:type="gramEnd"/>
      </w:hyperlink>
    </w:p>
    <w:p w:rsidR="00DE3EAB" w:rsidRPr="00EB64B0" w:rsidRDefault="00DE3EAB" w:rsidP="00DE3EAB">
      <w:pPr>
        <w:pStyle w:val="Nivel2"/>
        <w:numPr>
          <w:ilvl w:val="0"/>
          <w:numId w:val="0"/>
        </w:numPr>
        <w:ind w:left="4969"/>
      </w:pPr>
    </w:p>
    <w:p w:rsidR="00B96063" w:rsidRPr="00EB64B0" w:rsidRDefault="00B96063" w:rsidP="00C80CC4">
      <w:pPr>
        <w:pStyle w:val="Nivel01"/>
        <w:numPr>
          <w:ilvl w:val="0"/>
          <w:numId w:val="27"/>
        </w:numPr>
        <w:spacing w:before="120" w:afterLines="120" w:line="312" w:lineRule="auto"/>
        <w:ind w:left="0" w:hanging="426"/>
        <w:rPr>
          <w:rFonts w:asciiTheme="majorHAnsi" w:hAnsiTheme="majorHAnsi" w:cstheme="majorHAnsi"/>
          <w:color w:val="FFFFFF" w:themeColor="background1"/>
          <w:sz w:val="24"/>
          <w:szCs w:val="24"/>
        </w:rPr>
      </w:pPr>
      <w:r w:rsidRPr="00EB64B0">
        <w:rPr>
          <w:rFonts w:asciiTheme="majorHAnsi" w:hAnsiTheme="majorHAnsi" w:cstheme="majorHAnsi"/>
          <w:sz w:val="24"/>
          <w:szCs w:val="24"/>
        </w:rPr>
        <w:t>CLÁUSULA DÉCIMA OITAVA– FORO (</w:t>
      </w:r>
      <w:hyperlink r:id="rId64" w:anchor="art92§1">
        <w:r w:rsidRPr="00EB64B0">
          <w:rPr>
            <w:rStyle w:val="Hyperlink"/>
            <w:rFonts w:asciiTheme="majorHAnsi" w:hAnsiTheme="majorHAnsi" w:cstheme="majorHAnsi"/>
            <w:sz w:val="24"/>
            <w:szCs w:val="24"/>
          </w:rPr>
          <w:t>art. 92, §1º</w:t>
        </w:r>
      </w:hyperlink>
      <w:r w:rsidRPr="00EB64B0">
        <w:rPr>
          <w:rFonts w:asciiTheme="majorHAnsi" w:hAnsiTheme="majorHAnsi" w:cstheme="majorHAnsi"/>
          <w:sz w:val="24"/>
          <w:szCs w:val="24"/>
        </w:rPr>
        <w:t>)</w:t>
      </w:r>
    </w:p>
    <w:p w:rsidR="00B96063" w:rsidRDefault="00324867" w:rsidP="00B16517">
      <w:pPr>
        <w:pStyle w:val="Nivel2"/>
        <w:numPr>
          <w:ilvl w:val="0"/>
          <w:numId w:val="0"/>
        </w:numPr>
        <w:spacing w:afterLines="120" w:line="312" w:lineRule="auto"/>
      </w:pPr>
      <w:r w:rsidRPr="00EB64B0">
        <w:rPr>
          <w:rFonts w:asciiTheme="majorHAnsi" w:hAnsiTheme="majorHAnsi" w:cstheme="majorHAnsi"/>
          <w:sz w:val="24"/>
          <w:szCs w:val="24"/>
        </w:rPr>
        <w:t>18.1.</w:t>
      </w:r>
      <w:r w:rsidR="007037A7">
        <w:rPr>
          <w:rFonts w:asciiTheme="majorHAnsi" w:hAnsiTheme="majorHAnsi" w:cstheme="majorHAnsi"/>
          <w:sz w:val="24"/>
          <w:szCs w:val="24"/>
        </w:rPr>
        <w:t xml:space="preserve"> </w:t>
      </w:r>
      <w:r w:rsidR="00B96063" w:rsidRPr="00EB64B0">
        <w:rPr>
          <w:rFonts w:asciiTheme="majorHAnsi" w:hAnsiTheme="majorHAnsi" w:cstheme="majorHAnsi"/>
          <w:sz w:val="24"/>
          <w:szCs w:val="24"/>
        </w:rPr>
        <w:t>Fica elei</w:t>
      </w:r>
      <w:r w:rsidR="00DD4907" w:rsidRPr="00EB64B0">
        <w:rPr>
          <w:rFonts w:asciiTheme="majorHAnsi" w:hAnsiTheme="majorHAnsi" w:cstheme="majorHAnsi"/>
          <w:sz w:val="24"/>
          <w:szCs w:val="24"/>
        </w:rPr>
        <w:t>to o Foro da Justiça Federal, Seção Judiciária</w:t>
      </w:r>
      <w:r w:rsidR="00B96063" w:rsidRPr="00EB64B0">
        <w:rPr>
          <w:rFonts w:asciiTheme="majorHAnsi" w:hAnsiTheme="majorHAnsi" w:cstheme="majorHAnsi"/>
          <w:sz w:val="24"/>
          <w:szCs w:val="24"/>
        </w:rPr>
        <w:t xml:space="preserve"> para dirimir os litígios que decorrerem da execução deste Termo de Contrato que não puderem ser compostos pela conciliação, conforme </w:t>
      </w:r>
      <w:hyperlink r:id="rId65" w:anchor="art92§1">
        <w:r w:rsidR="00B96063" w:rsidRPr="00EB64B0">
          <w:rPr>
            <w:rStyle w:val="Hyperlink"/>
            <w:rFonts w:asciiTheme="majorHAnsi" w:hAnsiTheme="majorHAnsi" w:cstheme="majorHAnsi"/>
            <w:sz w:val="24"/>
            <w:szCs w:val="24"/>
          </w:rPr>
          <w:t>art. 92, §1º, da Lei nº 14.133/</w:t>
        </w:r>
        <w:proofErr w:type="gramStart"/>
        <w:r w:rsidR="00B96063" w:rsidRPr="00EB64B0">
          <w:rPr>
            <w:rStyle w:val="Hyperlink"/>
            <w:rFonts w:asciiTheme="majorHAnsi" w:hAnsiTheme="majorHAnsi" w:cstheme="majorHAnsi"/>
            <w:sz w:val="24"/>
            <w:szCs w:val="24"/>
          </w:rPr>
          <w:t>21.</w:t>
        </w:r>
        <w:proofErr w:type="gramEnd"/>
      </w:hyperlink>
    </w:p>
    <w:p w:rsidR="007037A7" w:rsidRPr="00795717" w:rsidRDefault="007037A7" w:rsidP="00B90D91">
      <w:pPr>
        <w:pStyle w:val="Nivel2"/>
        <w:numPr>
          <w:ilvl w:val="0"/>
          <w:numId w:val="0"/>
        </w:numPr>
        <w:spacing w:afterLines="120" w:line="312" w:lineRule="auto"/>
        <w:jc w:val="right"/>
        <w:rPr>
          <w:rFonts w:asciiTheme="majorHAnsi" w:hAnsiTheme="majorHAnsi" w:cstheme="majorHAnsi"/>
          <w:sz w:val="24"/>
          <w:szCs w:val="24"/>
        </w:rPr>
      </w:pPr>
      <w:r w:rsidRPr="00795717">
        <w:rPr>
          <w:rFonts w:asciiTheme="majorHAnsi" w:hAnsiTheme="majorHAnsi" w:cstheme="majorHAnsi"/>
          <w:sz w:val="24"/>
          <w:szCs w:val="24"/>
        </w:rPr>
        <w:t>Rio</w:t>
      </w:r>
      <w:r w:rsidR="00B90D91">
        <w:rPr>
          <w:rFonts w:asciiTheme="majorHAnsi" w:hAnsiTheme="majorHAnsi" w:cstheme="majorHAnsi"/>
          <w:sz w:val="24"/>
          <w:szCs w:val="24"/>
        </w:rPr>
        <w:t xml:space="preserve"> de Janeiro,           de setembro</w:t>
      </w:r>
      <w:r w:rsidRPr="00795717">
        <w:rPr>
          <w:rFonts w:asciiTheme="majorHAnsi" w:hAnsiTheme="majorHAnsi" w:cstheme="majorHAnsi"/>
          <w:sz w:val="24"/>
          <w:szCs w:val="24"/>
        </w:rPr>
        <w:t xml:space="preserve"> de 2024</w:t>
      </w:r>
    </w:p>
    <w:tbl>
      <w:tblPr>
        <w:tblW w:w="9639" w:type="dxa"/>
        <w:tblInd w:w="151" w:type="dxa"/>
        <w:tblCellMar>
          <w:left w:w="70" w:type="dxa"/>
          <w:right w:w="70" w:type="dxa"/>
        </w:tblCellMar>
        <w:tblLook w:val="0000"/>
      </w:tblPr>
      <w:tblGrid>
        <w:gridCol w:w="4536"/>
        <w:gridCol w:w="5103"/>
      </w:tblGrid>
      <w:tr w:rsidR="008E758F" w:rsidRPr="00EB64B0" w:rsidTr="002872E9">
        <w:tc>
          <w:tcPr>
            <w:tcW w:w="4536" w:type="dxa"/>
          </w:tcPr>
          <w:p w:rsidR="008E758F" w:rsidRPr="00EB64B0" w:rsidRDefault="008E758F" w:rsidP="002872E9">
            <w:pPr>
              <w:tabs>
                <w:tab w:val="left" w:pos="954"/>
                <w:tab w:val="center" w:pos="2198"/>
              </w:tabs>
              <w:spacing w:line="276" w:lineRule="auto"/>
              <w:rPr>
                <w:rFonts w:asciiTheme="majorHAnsi" w:hAnsiTheme="majorHAnsi" w:cstheme="majorHAnsi"/>
                <w:b/>
              </w:rPr>
            </w:pPr>
            <w:r w:rsidRPr="00EB64B0">
              <w:rPr>
                <w:rFonts w:asciiTheme="majorHAnsi" w:hAnsiTheme="majorHAnsi" w:cstheme="majorHAnsi"/>
                <w:b/>
              </w:rPr>
              <w:tab/>
            </w:r>
          </w:p>
          <w:p w:rsidR="008E758F" w:rsidRPr="00EB64B0" w:rsidRDefault="008E758F" w:rsidP="002872E9">
            <w:pPr>
              <w:tabs>
                <w:tab w:val="left" w:pos="954"/>
                <w:tab w:val="center" w:pos="2198"/>
              </w:tabs>
              <w:spacing w:line="276" w:lineRule="auto"/>
              <w:rPr>
                <w:rFonts w:asciiTheme="majorHAnsi" w:hAnsiTheme="majorHAnsi" w:cstheme="majorHAnsi"/>
                <w:b/>
              </w:rPr>
            </w:pPr>
          </w:p>
          <w:p w:rsidR="008E758F" w:rsidRPr="00EB64B0" w:rsidRDefault="008E758F" w:rsidP="002872E9">
            <w:pPr>
              <w:tabs>
                <w:tab w:val="left" w:pos="954"/>
                <w:tab w:val="center" w:pos="2198"/>
              </w:tabs>
              <w:spacing w:line="276" w:lineRule="auto"/>
              <w:rPr>
                <w:rFonts w:asciiTheme="majorHAnsi" w:hAnsiTheme="majorHAnsi" w:cstheme="majorHAnsi"/>
                <w:b/>
              </w:rPr>
            </w:pPr>
          </w:p>
          <w:p w:rsidR="008E758F" w:rsidRPr="00EB64B0" w:rsidRDefault="008E758F" w:rsidP="002872E9">
            <w:pPr>
              <w:tabs>
                <w:tab w:val="left" w:pos="954"/>
                <w:tab w:val="center" w:pos="2198"/>
              </w:tabs>
              <w:spacing w:line="276" w:lineRule="auto"/>
              <w:rPr>
                <w:rFonts w:asciiTheme="majorHAnsi" w:hAnsiTheme="majorHAnsi" w:cstheme="majorHAnsi"/>
                <w:b/>
                <w:bCs/>
              </w:rPr>
            </w:pPr>
            <w:r w:rsidRPr="00EB64B0">
              <w:rPr>
                <w:rFonts w:asciiTheme="majorHAnsi" w:hAnsiTheme="majorHAnsi" w:cstheme="majorHAnsi"/>
                <w:b/>
              </w:rPr>
              <w:tab/>
            </w:r>
            <w:r w:rsidR="007037A7">
              <w:rPr>
                <w:rFonts w:asciiTheme="majorHAnsi" w:hAnsiTheme="majorHAnsi" w:cstheme="majorHAnsi"/>
                <w:b/>
              </w:rPr>
              <w:t>VINICIUS DUTRA PAVELSKI</w:t>
            </w:r>
          </w:p>
          <w:p w:rsidR="008E758F" w:rsidRPr="00EB64B0" w:rsidRDefault="008E758F" w:rsidP="002872E9">
            <w:pPr>
              <w:spacing w:line="276" w:lineRule="auto"/>
              <w:jc w:val="center"/>
              <w:rPr>
                <w:rFonts w:asciiTheme="majorHAnsi" w:hAnsiTheme="majorHAnsi" w:cstheme="majorHAnsi"/>
                <w:bCs/>
              </w:rPr>
            </w:pPr>
            <w:r w:rsidRPr="00EB64B0">
              <w:rPr>
                <w:rFonts w:asciiTheme="majorHAnsi" w:hAnsiTheme="majorHAnsi" w:cstheme="majorHAnsi"/>
              </w:rPr>
              <w:t>Capitão de Mar e Guerra (IM)</w:t>
            </w:r>
          </w:p>
          <w:p w:rsidR="008E758F" w:rsidRPr="00EB64B0" w:rsidRDefault="008E758F" w:rsidP="002872E9">
            <w:pPr>
              <w:spacing w:line="276" w:lineRule="auto"/>
              <w:jc w:val="center"/>
              <w:rPr>
                <w:rFonts w:asciiTheme="majorHAnsi" w:hAnsiTheme="majorHAnsi" w:cstheme="majorHAnsi"/>
              </w:rPr>
            </w:pPr>
            <w:r w:rsidRPr="00EB64B0">
              <w:rPr>
                <w:rFonts w:asciiTheme="majorHAnsi" w:hAnsiTheme="majorHAnsi" w:cstheme="majorHAnsi"/>
              </w:rPr>
              <w:t>Diretor</w:t>
            </w:r>
          </w:p>
          <w:p w:rsidR="008E758F" w:rsidRPr="00EB64B0" w:rsidRDefault="008E758F" w:rsidP="002872E9">
            <w:pPr>
              <w:spacing w:line="276" w:lineRule="auto"/>
              <w:jc w:val="center"/>
              <w:rPr>
                <w:rFonts w:asciiTheme="majorHAnsi" w:hAnsiTheme="majorHAnsi" w:cstheme="majorHAnsi"/>
              </w:rPr>
            </w:pPr>
            <w:r w:rsidRPr="00EB64B0">
              <w:rPr>
                <w:rFonts w:asciiTheme="majorHAnsi" w:hAnsiTheme="majorHAnsi" w:cstheme="majorHAnsi"/>
              </w:rPr>
              <w:t xml:space="preserve">REPRESENTANTE DA </w:t>
            </w:r>
            <w:r w:rsidRPr="00EB64B0">
              <w:rPr>
                <w:rFonts w:asciiTheme="majorHAnsi" w:hAnsiTheme="majorHAnsi" w:cstheme="majorHAnsi"/>
                <w:b/>
              </w:rPr>
              <w:t>MARINHA</w:t>
            </w:r>
          </w:p>
        </w:tc>
        <w:tc>
          <w:tcPr>
            <w:tcW w:w="5103" w:type="dxa"/>
          </w:tcPr>
          <w:p w:rsidR="008E758F" w:rsidRPr="00EB64B0" w:rsidRDefault="008E758F" w:rsidP="002872E9">
            <w:pPr>
              <w:spacing w:line="276" w:lineRule="auto"/>
              <w:jc w:val="center"/>
              <w:rPr>
                <w:rFonts w:asciiTheme="majorHAnsi" w:hAnsiTheme="majorHAnsi" w:cstheme="majorHAnsi"/>
                <w:b/>
                <w:bCs/>
                <w:color w:val="383838"/>
                <w:shd w:val="clear" w:color="auto" w:fill="FFFFFF"/>
              </w:rPr>
            </w:pPr>
          </w:p>
          <w:p w:rsidR="008E758F" w:rsidRPr="00EB64B0" w:rsidRDefault="008E758F" w:rsidP="002872E9">
            <w:pPr>
              <w:spacing w:line="276" w:lineRule="auto"/>
              <w:jc w:val="center"/>
              <w:rPr>
                <w:rFonts w:asciiTheme="majorHAnsi" w:hAnsiTheme="majorHAnsi" w:cstheme="majorHAnsi"/>
                <w:b/>
                <w:bCs/>
                <w:color w:val="383838"/>
                <w:shd w:val="clear" w:color="auto" w:fill="FFFFFF"/>
              </w:rPr>
            </w:pPr>
          </w:p>
          <w:p w:rsidR="008E758F" w:rsidRPr="00EB64B0" w:rsidRDefault="008E758F" w:rsidP="002872E9">
            <w:pPr>
              <w:spacing w:line="276" w:lineRule="auto"/>
              <w:jc w:val="center"/>
              <w:rPr>
                <w:rFonts w:asciiTheme="majorHAnsi" w:hAnsiTheme="majorHAnsi" w:cstheme="majorHAnsi"/>
                <w:b/>
                <w:bCs/>
                <w:color w:val="383838"/>
                <w:shd w:val="clear" w:color="auto" w:fill="FFFFFF"/>
              </w:rPr>
            </w:pPr>
          </w:p>
          <w:p w:rsidR="008E758F" w:rsidRPr="007037A7" w:rsidRDefault="008E758F" w:rsidP="002872E9">
            <w:pPr>
              <w:spacing w:line="276" w:lineRule="auto"/>
              <w:jc w:val="center"/>
              <w:rPr>
                <w:rFonts w:asciiTheme="majorHAnsi" w:hAnsiTheme="majorHAnsi" w:cstheme="majorHAnsi"/>
                <w:b/>
                <w:bCs/>
                <w:color w:val="000000" w:themeColor="text1"/>
                <w:shd w:val="clear" w:color="auto" w:fill="FFFFFF"/>
              </w:rPr>
            </w:pPr>
            <w:r w:rsidRPr="007037A7">
              <w:rPr>
                <w:rFonts w:asciiTheme="majorHAnsi" w:hAnsiTheme="majorHAnsi" w:cstheme="majorHAnsi"/>
                <w:b/>
                <w:bCs/>
                <w:color w:val="000000" w:themeColor="text1"/>
                <w:shd w:val="clear" w:color="auto" w:fill="FFFFFF"/>
              </w:rPr>
              <w:t>NOME</w:t>
            </w:r>
          </w:p>
          <w:p w:rsidR="008E758F" w:rsidRPr="00EB64B0" w:rsidRDefault="008E758F" w:rsidP="002872E9">
            <w:pPr>
              <w:spacing w:line="276" w:lineRule="auto"/>
              <w:jc w:val="center"/>
              <w:rPr>
                <w:rFonts w:asciiTheme="majorHAnsi" w:hAnsiTheme="majorHAnsi" w:cstheme="majorHAnsi"/>
              </w:rPr>
            </w:pPr>
            <w:r w:rsidRPr="00EB64B0">
              <w:rPr>
                <w:rFonts w:asciiTheme="majorHAnsi" w:hAnsiTheme="majorHAnsi" w:cstheme="majorHAnsi"/>
              </w:rPr>
              <w:t>Diretor Sênior</w:t>
            </w:r>
          </w:p>
          <w:p w:rsidR="008E758F" w:rsidRPr="00EB64B0" w:rsidRDefault="008E758F" w:rsidP="002872E9">
            <w:pPr>
              <w:spacing w:line="276" w:lineRule="auto"/>
              <w:jc w:val="center"/>
              <w:rPr>
                <w:rFonts w:asciiTheme="majorHAnsi" w:hAnsiTheme="majorHAnsi" w:cstheme="majorHAnsi"/>
              </w:rPr>
            </w:pPr>
            <w:r w:rsidRPr="00EB64B0">
              <w:rPr>
                <w:rFonts w:asciiTheme="majorHAnsi" w:hAnsiTheme="majorHAnsi" w:cstheme="majorHAnsi"/>
              </w:rPr>
              <w:t xml:space="preserve">REPRESENTANTE DA </w:t>
            </w:r>
            <w:r w:rsidRPr="00EB64B0">
              <w:rPr>
                <w:rFonts w:asciiTheme="majorHAnsi" w:hAnsiTheme="majorHAnsi" w:cstheme="majorHAnsi"/>
                <w:b/>
              </w:rPr>
              <w:t>CONTRATADA</w:t>
            </w:r>
          </w:p>
        </w:tc>
      </w:tr>
    </w:tbl>
    <w:p w:rsidR="007037A7" w:rsidRDefault="007037A7" w:rsidP="008E758F">
      <w:pPr>
        <w:pStyle w:val="Nivel01"/>
        <w:numPr>
          <w:ilvl w:val="0"/>
          <w:numId w:val="0"/>
        </w:numPr>
        <w:ind w:left="360"/>
        <w:rPr>
          <w:rFonts w:asciiTheme="majorHAnsi" w:hAnsiTheme="majorHAnsi" w:cstheme="majorHAnsi"/>
          <w:kern w:val="28"/>
          <w:sz w:val="24"/>
          <w:szCs w:val="24"/>
        </w:rPr>
      </w:pPr>
    </w:p>
    <w:p w:rsidR="008E758F" w:rsidRPr="00EB64B0" w:rsidRDefault="008E758F" w:rsidP="008E758F">
      <w:pPr>
        <w:pStyle w:val="Nivel01"/>
        <w:numPr>
          <w:ilvl w:val="0"/>
          <w:numId w:val="0"/>
        </w:numPr>
        <w:ind w:left="360"/>
        <w:rPr>
          <w:rFonts w:asciiTheme="majorHAnsi" w:hAnsiTheme="majorHAnsi" w:cstheme="majorHAnsi"/>
          <w:kern w:val="28"/>
          <w:sz w:val="24"/>
          <w:szCs w:val="24"/>
        </w:rPr>
      </w:pPr>
      <w:r w:rsidRPr="00EB64B0">
        <w:rPr>
          <w:rFonts w:asciiTheme="majorHAnsi" w:hAnsiTheme="majorHAnsi" w:cstheme="majorHAnsi"/>
          <w:kern w:val="28"/>
          <w:sz w:val="24"/>
          <w:szCs w:val="24"/>
        </w:rPr>
        <w:t>Testemunhas:</w:t>
      </w:r>
    </w:p>
    <w:p w:rsidR="008E758F" w:rsidRPr="00EB64B0" w:rsidRDefault="008E758F" w:rsidP="008E758F">
      <w:pPr>
        <w:pStyle w:val="Nivel01"/>
        <w:numPr>
          <w:ilvl w:val="0"/>
          <w:numId w:val="0"/>
        </w:numPr>
        <w:ind w:left="360"/>
        <w:rPr>
          <w:rFonts w:asciiTheme="majorHAnsi" w:hAnsiTheme="majorHAnsi" w:cstheme="majorHAnsi"/>
          <w:kern w:val="28"/>
          <w:sz w:val="24"/>
          <w:szCs w:val="24"/>
        </w:rPr>
      </w:pPr>
    </w:p>
    <w:p w:rsidR="008E758F" w:rsidRPr="00EB64B0" w:rsidRDefault="008E758F" w:rsidP="008E758F">
      <w:pPr>
        <w:pStyle w:val="Nivel01"/>
        <w:numPr>
          <w:ilvl w:val="0"/>
          <w:numId w:val="0"/>
        </w:numPr>
        <w:ind w:left="360"/>
        <w:rPr>
          <w:rFonts w:asciiTheme="majorHAnsi" w:hAnsiTheme="majorHAnsi" w:cstheme="majorHAnsi"/>
          <w:sz w:val="24"/>
          <w:szCs w:val="24"/>
        </w:rPr>
      </w:pPr>
    </w:p>
    <w:p w:rsidR="008E758F" w:rsidRPr="00EB64B0" w:rsidRDefault="008E758F" w:rsidP="008E758F">
      <w:pPr>
        <w:pStyle w:val="Nivel01"/>
        <w:numPr>
          <w:ilvl w:val="0"/>
          <w:numId w:val="0"/>
        </w:numPr>
        <w:ind w:left="360"/>
        <w:rPr>
          <w:rFonts w:asciiTheme="majorHAnsi" w:hAnsiTheme="majorHAnsi" w:cstheme="majorHAnsi"/>
          <w:sz w:val="24"/>
          <w:szCs w:val="24"/>
        </w:rPr>
      </w:pPr>
    </w:p>
    <w:tbl>
      <w:tblPr>
        <w:tblW w:w="0" w:type="auto"/>
        <w:tblInd w:w="240" w:type="dxa"/>
        <w:tblLook w:val="04A0"/>
      </w:tblPr>
      <w:tblGrid>
        <w:gridCol w:w="4674"/>
        <w:gridCol w:w="4675"/>
      </w:tblGrid>
      <w:tr w:rsidR="008E758F" w:rsidRPr="00EB64B0" w:rsidTr="002872E9">
        <w:tc>
          <w:tcPr>
            <w:tcW w:w="4674" w:type="dxa"/>
          </w:tcPr>
          <w:p w:rsidR="008E758F" w:rsidRPr="00EB64B0" w:rsidRDefault="008E758F" w:rsidP="002872E9">
            <w:pPr>
              <w:spacing w:line="276" w:lineRule="auto"/>
              <w:ind w:left="-142"/>
              <w:jc w:val="center"/>
              <w:rPr>
                <w:rFonts w:asciiTheme="majorHAnsi" w:hAnsiTheme="majorHAnsi" w:cstheme="majorHAnsi"/>
                <w:b/>
              </w:rPr>
            </w:pPr>
            <w:r w:rsidRPr="00EB64B0">
              <w:rPr>
                <w:rFonts w:asciiTheme="majorHAnsi" w:hAnsiTheme="majorHAnsi" w:cstheme="majorHAnsi"/>
                <w:b/>
              </w:rPr>
              <w:t>NOME</w:t>
            </w:r>
          </w:p>
        </w:tc>
        <w:tc>
          <w:tcPr>
            <w:tcW w:w="4675" w:type="dxa"/>
          </w:tcPr>
          <w:p w:rsidR="008E758F" w:rsidRPr="00EB64B0" w:rsidRDefault="008E758F" w:rsidP="002872E9">
            <w:pPr>
              <w:pStyle w:val="Corpodetexto"/>
              <w:spacing w:line="276" w:lineRule="auto"/>
              <w:jc w:val="center"/>
              <w:rPr>
                <w:rFonts w:asciiTheme="majorHAnsi" w:hAnsiTheme="majorHAnsi" w:cstheme="majorHAnsi"/>
                <w:b/>
              </w:rPr>
            </w:pPr>
            <w:r w:rsidRPr="00EB64B0">
              <w:rPr>
                <w:rFonts w:asciiTheme="majorHAnsi" w:hAnsiTheme="majorHAnsi" w:cstheme="majorHAnsi"/>
                <w:b/>
              </w:rPr>
              <w:t>NOME</w:t>
            </w:r>
          </w:p>
        </w:tc>
      </w:tr>
      <w:tr w:rsidR="008E758F" w:rsidRPr="00EB64B0" w:rsidTr="002872E9">
        <w:tc>
          <w:tcPr>
            <w:tcW w:w="4674" w:type="dxa"/>
          </w:tcPr>
          <w:p w:rsidR="008E758F" w:rsidRPr="00EB64B0" w:rsidRDefault="008E758F" w:rsidP="002872E9">
            <w:pPr>
              <w:spacing w:line="276" w:lineRule="auto"/>
              <w:ind w:left="-142"/>
              <w:jc w:val="center"/>
              <w:rPr>
                <w:rFonts w:asciiTheme="majorHAnsi" w:hAnsiTheme="majorHAnsi" w:cstheme="majorHAnsi"/>
              </w:rPr>
            </w:pPr>
            <w:r w:rsidRPr="00EB64B0">
              <w:rPr>
                <w:rFonts w:asciiTheme="majorHAnsi" w:hAnsiTheme="majorHAnsi" w:cstheme="majorHAnsi"/>
              </w:rPr>
              <w:t>FUNÇÃO</w:t>
            </w:r>
          </w:p>
        </w:tc>
        <w:tc>
          <w:tcPr>
            <w:tcW w:w="4675" w:type="dxa"/>
          </w:tcPr>
          <w:p w:rsidR="008E758F" w:rsidRPr="00EB64B0" w:rsidRDefault="008E758F" w:rsidP="002872E9">
            <w:pPr>
              <w:pStyle w:val="Corpodetexto"/>
              <w:spacing w:line="276" w:lineRule="auto"/>
              <w:jc w:val="center"/>
              <w:rPr>
                <w:rFonts w:asciiTheme="majorHAnsi" w:hAnsiTheme="majorHAnsi" w:cstheme="majorHAnsi"/>
              </w:rPr>
            </w:pPr>
            <w:r w:rsidRPr="00EB64B0">
              <w:rPr>
                <w:rFonts w:asciiTheme="majorHAnsi" w:hAnsiTheme="majorHAnsi" w:cstheme="majorHAnsi"/>
              </w:rPr>
              <w:t>FUNÇÃO</w:t>
            </w:r>
          </w:p>
        </w:tc>
      </w:tr>
      <w:tr w:rsidR="008E758F" w:rsidRPr="00EB64B0" w:rsidTr="002872E9">
        <w:tc>
          <w:tcPr>
            <w:tcW w:w="4674" w:type="dxa"/>
          </w:tcPr>
          <w:p w:rsidR="008E758F" w:rsidRPr="00EB64B0" w:rsidRDefault="008E758F" w:rsidP="002872E9">
            <w:pPr>
              <w:pStyle w:val="Corpodetexto"/>
              <w:spacing w:line="276" w:lineRule="auto"/>
              <w:jc w:val="center"/>
              <w:rPr>
                <w:rFonts w:asciiTheme="majorHAnsi" w:hAnsiTheme="majorHAnsi" w:cstheme="majorHAnsi"/>
              </w:rPr>
            </w:pPr>
            <w:r w:rsidRPr="00EB64B0">
              <w:rPr>
                <w:rFonts w:asciiTheme="majorHAnsi" w:hAnsiTheme="majorHAnsi" w:cstheme="majorHAnsi"/>
              </w:rPr>
              <w:t>LOTAÇÃO</w:t>
            </w:r>
          </w:p>
          <w:p w:rsidR="008E758F" w:rsidRPr="00EB64B0" w:rsidRDefault="008E758F" w:rsidP="002872E9">
            <w:pPr>
              <w:pStyle w:val="Corpodetexto"/>
              <w:spacing w:line="276" w:lineRule="auto"/>
              <w:jc w:val="center"/>
              <w:rPr>
                <w:rFonts w:asciiTheme="majorHAnsi" w:hAnsiTheme="majorHAnsi" w:cstheme="majorHAnsi"/>
              </w:rPr>
            </w:pPr>
          </w:p>
        </w:tc>
        <w:tc>
          <w:tcPr>
            <w:tcW w:w="4675" w:type="dxa"/>
          </w:tcPr>
          <w:p w:rsidR="008E758F" w:rsidRPr="00EB64B0" w:rsidRDefault="008E758F" w:rsidP="002872E9">
            <w:pPr>
              <w:pStyle w:val="Corpodetexto"/>
              <w:spacing w:line="276" w:lineRule="auto"/>
              <w:jc w:val="center"/>
              <w:rPr>
                <w:rFonts w:asciiTheme="majorHAnsi" w:hAnsiTheme="majorHAnsi" w:cstheme="majorHAnsi"/>
              </w:rPr>
            </w:pPr>
            <w:r w:rsidRPr="00EB64B0">
              <w:rPr>
                <w:rFonts w:asciiTheme="majorHAnsi" w:hAnsiTheme="majorHAnsi" w:cstheme="majorHAnsi"/>
              </w:rPr>
              <w:t>LOTAÇÃO</w:t>
            </w:r>
          </w:p>
        </w:tc>
      </w:tr>
    </w:tbl>
    <w:p w:rsidR="00B65FEA" w:rsidRPr="00EB64B0" w:rsidRDefault="00B65FEA" w:rsidP="00146CFA">
      <w:pPr>
        <w:pStyle w:val="Nivel2"/>
        <w:numPr>
          <w:ilvl w:val="0"/>
          <w:numId w:val="0"/>
        </w:numPr>
        <w:spacing w:afterLines="120" w:line="312" w:lineRule="auto"/>
        <w:ind w:firstLine="709"/>
        <w:rPr>
          <w:rFonts w:asciiTheme="majorHAnsi" w:hAnsiTheme="majorHAnsi" w:cstheme="majorHAnsi"/>
          <w:b/>
          <w:i/>
          <w:sz w:val="24"/>
          <w:szCs w:val="24"/>
        </w:rPr>
      </w:pPr>
    </w:p>
    <w:sectPr w:rsidR="00B65FEA" w:rsidRPr="00EB64B0" w:rsidSect="00DC3052">
      <w:headerReference w:type="default" r:id="rId66"/>
      <w:footerReference w:type="default" r:id="rId67"/>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656F1615" w15:done="0"/>
  <w15:commentEx w15:paraId="78F624D7" w15:done="0"/>
  <w15:commentEx w15:paraId="25F2868D" w15:done="0"/>
  <w15:commentEx w15:paraId="72272917" w15:done="0"/>
  <w15:commentEx w15:paraId="0692E270" w15:done="0"/>
  <w15:commentEx w15:paraId="39C365A2"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1994C680"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656F1615" w16cid:durableId="27F52186"/>
  <w16cid:commentId w16cid:paraId="78F624D7" w16cid:durableId="274C2868"/>
  <w16cid:commentId w16cid:paraId="25F2868D" w16cid:durableId="274C288C"/>
  <w16cid:commentId w16cid:paraId="72272917" w16cid:durableId="274C28AE"/>
  <w16cid:commentId w16cid:paraId="0692E270" w16cid:durableId="274C28EC"/>
  <w16cid:commentId w16cid:paraId="39C365A2" w16cid:durableId="274C29F7"/>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1994C680" w16cid:durableId="27F62EC2"/>
  <w16cid:commentId w16cid:paraId="7DF687C7" w16cid:durableId="274C658D"/>
  <w16cid:commentId w16cid:paraId="7232BE43" w16cid:durableId="274C6741"/>
  <w16cid:commentId w16cid:paraId="1ECBE875" w16cid:durableId="274C684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CA1" w:rsidRDefault="00F71CA1">
      <w:pPr>
        <w:rPr>
          <w:rFonts w:hint="eastAsia"/>
        </w:rPr>
      </w:pPr>
      <w:r>
        <w:separator/>
      </w:r>
    </w:p>
  </w:endnote>
  <w:endnote w:type="continuationSeparator" w:id="1">
    <w:p w:rsidR="00F71CA1" w:rsidRDefault="00F71CA1">
      <w:pPr>
        <w:rPr>
          <w:rFonts w:hint="eastAsia"/>
        </w:rPr>
      </w:pPr>
      <w:r>
        <w:continuationSeparator/>
      </w:r>
    </w:p>
  </w:endnote>
  <w:endnote w:type="continuationNotice" w:id="2">
    <w:p w:rsidR="00F71CA1" w:rsidRDefault="00F71CA1">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1"/>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Content>
      <w:p w:rsidR="00F71CA1" w:rsidRPr="0097012A" w:rsidRDefault="00F71CA1"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F71CA1" w:rsidRPr="0097012A" w:rsidRDefault="00F71CA1"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B90D91">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B90D91" w:rsidRPr="00B90D91">
            <w:rPr>
              <w:rFonts w:ascii="Arial" w:hAnsi="Arial" w:cs="Arial" w:hint="eastAsia"/>
              <w:noProof/>
              <w:color w:val="595959" w:themeColor="text1" w:themeTint="A6"/>
              <w:sz w:val="18"/>
              <w:szCs w:val="18"/>
            </w:rPr>
            <w:t>16</w:t>
          </w:r>
        </w:fldSimple>
      </w:p>
      <w:p w:rsidR="00F71CA1" w:rsidRPr="0097012A" w:rsidRDefault="00F71CA1"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rsidR="00F71CA1" w:rsidRPr="0097012A" w:rsidRDefault="00F71CA1" w:rsidP="00E162B5">
        <w:pPr>
          <w:pStyle w:val="Rodap"/>
          <w:rPr>
            <w:rFonts w:ascii="Arial" w:hAnsi="Arial" w:cs="Arial"/>
            <w:sz w:val="14"/>
            <w:szCs w:val="14"/>
          </w:rPr>
        </w:pPr>
        <w:r w:rsidRPr="17E7F9C9">
          <w:rPr>
            <w:rFonts w:ascii="Arial" w:hAnsi="Arial" w:cs="Arial"/>
            <w:sz w:val="14"/>
            <w:szCs w:val="14"/>
          </w:rPr>
          <w:t>Atualização</w:t>
        </w:r>
        <w:r w:rsidRPr="00CF0CC8">
          <w:rPr>
            <w:rFonts w:ascii="Arial" w:hAnsi="Arial" w:cs="Arial"/>
            <w:sz w:val="14"/>
            <w:szCs w:val="14"/>
            <w:highlight w:val="yellow"/>
          </w:rPr>
          <w:t xml:space="preserve">: </w:t>
        </w:r>
        <w:r>
          <w:rPr>
            <w:rFonts w:ascii="Arial" w:hAnsi="Arial" w:cs="Arial"/>
            <w:sz w:val="14"/>
            <w:szCs w:val="14"/>
            <w:highlight w:val="yellow"/>
          </w:rPr>
          <w:t>agosto</w:t>
        </w:r>
        <w:r w:rsidRPr="008D3E24">
          <w:rPr>
            <w:rFonts w:ascii="Arial" w:hAnsi="Arial" w:cs="Arial"/>
            <w:sz w:val="14"/>
            <w:szCs w:val="14"/>
            <w:highlight w:val="yellow"/>
          </w:rPr>
          <w:t>/2023</w:t>
        </w:r>
      </w:p>
      <w:p w:rsidR="00F71CA1" w:rsidRPr="0097012A" w:rsidRDefault="00F71CA1"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Serviços</w:t>
        </w:r>
        <w:r w:rsidRPr="00A97793">
          <w:rPr>
            <w:rFonts w:ascii="Arial" w:hAnsi="Arial" w:cs="Arial"/>
            <w:sz w:val="14"/>
            <w:szCs w:val="14"/>
          </w:rPr>
          <w:t>sem mão de obra em regime de dedicação exclusiva</w:t>
        </w:r>
        <w:r w:rsidRPr="0097012A">
          <w:rPr>
            <w:rFonts w:ascii="Arial" w:hAnsi="Arial" w:cs="Arial"/>
            <w:sz w:val="14"/>
            <w:szCs w:val="14"/>
          </w:rPr>
          <w:t xml:space="preserve"> - Lei n.º 14.133, de 2021.</w:t>
        </w:r>
      </w:p>
      <w:p w:rsidR="00F71CA1" w:rsidRPr="00A97793" w:rsidRDefault="00F71CA1" w:rsidP="00E96341">
        <w:pPr>
          <w:pStyle w:val="Rodap"/>
          <w:rPr>
            <w:rFonts w:ascii="Arial" w:hAnsi="Arial" w:cs="Arial"/>
            <w:sz w:val="14"/>
            <w:szCs w:val="14"/>
          </w:rPr>
        </w:pPr>
        <w:r w:rsidRPr="00A97793">
          <w:rPr>
            <w:rFonts w:ascii="Arial" w:hAnsi="Arial" w:cs="Arial"/>
            <w:sz w:val="14"/>
            <w:szCs w:val="14"/>
          </w:rPr>
          <w:t>Revisado pela Secretaria de Gestão e Inovação.</w:t>
        </w:r>
      </w:p>
      <w:p w:rsidR="00F71CA1" w:rsidRPr="0097012A" w:rsidRDefault="00F71CA1" w:rsidP="00EF4A41">
        <w:pPr>
          <w:pStyle w:val="Rodap"/>
          <w:rPr>
            <w:rFonts w:ascii="Arial" w:hAnsi="Arial" w:cs="Arial"/>
          </w:rPr>
        </w:pPr>
        <w:r w:rsidRPr="00A97793">
          <w:rPr>
            <w:rFonts w:ascii="Arial" w:hAnsi="Arial" w:cs="Arial"/>
            <w:sz w:val="14"/>
            <w:szCs w:val="14"/>
          </w:rPr>
          <w:t>Identidade visual pela Secretaria de Gestão e Inovação</w:t>
        </w:r>
        <w:r w:rsidRPr="17E7F9C9">
          <w:rPr>
            <w:rFonts w:ascii="Arial" w:hAnsi="Arial" w:cs="Arial"/>
            <w:sz w:val="14"/>
            <w:szCs w:val="14"/>
          </w:rPr>
          <w:t xml:space="preserve"> (versão </w:t>
        </w:r>
        <w:r>
          <w:rPr>
            <w:rFonts w:ascii="Arial" w:hAnsi="Arial" w:cs="Arial"/>
            <w:sz w:val="14"/>
            <w:szCs w:val="14"/>
            <w:highlight w:val="yellow"/>
          </w:rPr>
          <w:t>agosto</w:t>
        </w:r>
        <w:r w:rsidRPr="008D3E24">
          <w:rPr>
            <w:rFonts w:ascii="Arial" w:hAnsi="Arial" w:cs="Arial"/>
            <w:sz w:val="14"/>
            <w:szCs w:val="14"/>
            <w:highlight w:val="yellow"/>
          </w:rPr>
          <w:t>/2023</w:t>
        </w:r>
        <w:r w:rsidRPr="17E7F9C9">
          <w:rPr>
            <w:rFonts w:ascii="Arial" w:hAnsi="Arial" w:cs="Arial"/>
            <w:sz w:val="14"/>
            <w:szCs w:val="14"/>
          </w:rPr>
          <w:t>)</w:t>
        </w:r>
      </w:p>
    </w:sdtContent>
  </w:sdt>
  <w:p w:rsidR="00F71CA1" w:rsidRPr="0097012A" w:rsidRDefault="00F71CA1" w:rsidP="00225EC5">
    <w:pPr>
      <w:pStyle w:val="Rodap"/>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CA1" w:rsidRDefault="00F71CA1">
      <w:pPr>
        <w:rPr>
          <w:rFonts w:hint="eastAsia"/>
        </w:rPr>
      </w:pPr>
      <w:r>
        <w:separator/>
      </w:r>
    </w:p>
  </w:footnote>
  <w:footnote w:type="continuationSeparator" w:id="1">
    <w:p w:rsidR="00F71CA1" w:rsidRDefault="00F71CA1">
      <w:pPr>
        <w:rPr>
          <w:rFonts w:hint="eastAsia"/>
        </w:rPr>
      </w:pPr>
      <w:r>
        <w:continuationSeparator/>
      </w:r>
    </w:p>
  </w:footnote>
  <w:footnote w:type="continuationNotice" w:id="2">
    <w:p w:rsidR="00F71CA1" w:rsidRDefault="00F71CA1">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2"/>
      <w:gridCol w:w="3020"/>
      <w:gridCol w:w="3020"/>
    </w:tblGrid>
    <w:tr w:rsidR="00F71CA1" w:rsidTr="00653C85">
      <w:trPr>
        <w:trHeight w:val="300"/>
      </w:trPr>
      <w:tc>
        <w:tcPr>
          <w:tcW w:w="9072" w:type="dxa"/>
        </w:tcPr>
        <w:p w:rsidR="00F71CA1" w:rsidRPr="00EB64B0" w:rsidRDefault="00F71CA1" w:rsidP="00AA5215">
          <w:pPr>
            <w:pBdr>
              <w:top w:val="nil"/>
              <w:left w:val="nil"/>
              <w:bottom w:val="nil"/>
              <w:right w:val="nil"/>
              <w:between w:val="nil"/>
            </w:pBdr>
            <w:tabs>
              <w:tab w:val="center" w:pos="4252"/>
              <w:tab w:val="right" w:pos="8504"/>
            </w:tabs>
            <w:ind w:left="-115"/>
            <w:rPr>
              <w:rFonts w:asciiTheme="majorHAnsi" w:eastAsia="Arial" w:hAnsiTheme="majorHAnsi" w:cstheme="majorHAnsi"/>
              <w:color w:val="000000"/>
              <w:sz w:val="20"/>
              <w:szCs w:val="20"/>
            </w:rPr>
          </w:pPr>
          <w:r w:rsidRPr="00EB64B0">
            <w:rPr>
              <w:rFonts w:asciiTheme="majorHAnsi" w:eastAsia="Arial" w:hAnsiTheme="majorHAnsi" w:cstheme="majorHAnsi"/>
              <w:color w:val="000000"/>
              <w:sz w:val="20"/>
              <w:szCs w:val="20"/>
            </w:rPr>
            <w:t>TERMO DE CONTRATO ADMINISTRATIVO Nº 765741/202</w:t>
          </w:r>
          <w:r>
            <w:rPr>
              <w:rFonts w:asciiTheme="majorHAnsi" w:eastAsia="Arial" w:hAnsiTheme="majorHAnsi" w:cstheme="majorHAnsi"/>
              <w:color w:val="000000"/>
              <w:sz w:val="20"/>
              <w:szCs w:val="20"/>
            </w:rPr>
            <w:t>4</w:t>
          </w:r>
          <w:r w:rsidRPr="00EB64B0">
            <w:rPr>
              <w:rFonts w:asciiTheme="majorHAnsi" w:eastAsia="Arial" w:hAnsiTheme="majorHAnsi" w:cstheme="majorHAnsi"/>
              <w:color w:val="000000"/>
              <w:sz w:val="20"/>
              <w:szCs w:val="20"/>
            </w:rPr>
            <w:t>-</w:t>
          </w:r>
          <w:r w:rsidRPr="00EB64B0">
            <w:rPr>
              <w:rFonts w:asciiTheme="majorHAnsi" w:eastAsia="Arial" w:hAnsiTheme="majorHAnsi" w:cstheme="majorHAnsi"/>
              <w:color w:val="000000"/>
              <w:sz w:val="20"/>
              <w:szCs w:val="20"/>
              <w:highlight w:val="yellow"/>
            </w:rPr>
            <w:t>0XX</w:t>
          </w:r>
          <w:r w:rsidRPr="00EB64B0">
            <w:rPr>
              <w:rFonts w:asciiTheme="majorHAnsi" w:eastAsia="Arial" w:hAnsiTheme="majorHAnsi" w:cstheme="majorHAnsi"/>
              <w:color w:val="000000"/>
              <w:sz w:val="20"/>
              <w:szCs w:val="20"/>
            </w:rPr>
            <w:t>/00</w:t>
          </w:r>
        </w:p>
        <w:p w:rsidR="00F71CA1" w:rsidRPr="00EB64B0" w:rsidRDefault="00F71CA1" w:rsidP="6CDEAB8A">
          <w:pPr>
            <w:pStyle w:val="Cabealho"/>
            <w:ind w:left="-115"/>
            <w:rPr>
              <w:rFonts w:asciiTheme="majorHAnsi" w:hAnsiTheme="majorHAnsi" w:cstheme="majorHAnsi"/>
            </w:rPr>
          </w:pPr>
        </w:p>
      </w:tc>
      <w:tc>
        <w:tcPr>
          <w:tcW w:w="3020" w:type="dxa"/>
        </w:tcPr>
        <w:p w:rsidR="00F71CA1" w:rsidRDefault="00F71CA1" w:rsidP="6CDEAB8A">
          <w:pPr>
            <w:pStyle w:val="Cabealho"/>
            <w:jc w:val="center"/>
            <w:rPr>
              <w:rFonts w:hint="eastAsia"/>
            </w:rPr>
          </w:pPr>
        </w:p>
      </w:tc>
      <w:tc>
        <w:tcPr>
          <w:tcW w:w="3020" w:type="dxa"/>
        </w:tcPr>
        <w:p w:rsidR="00F71CA1" w:rsidRDefault="00F71CA1" w:rsidP="6CDEAB8A">
          <w:pPr>
            <w:pStyle w:val="Cabealho"/>
            <w:ind w:right="-115"/>
            <w:jc w:val="right"/>
            <w:rPr>
              <w:rFonts w:hint="eastAsia"/>
            </w:rPr>
          </w:pPr>
        </w:p>
      </w:tc>
    </w:tr>
  </w:tbl>
  <w:p w:rsidR="00F71CA1" w:rsidRDefault="00F71CA1" w:rsidP="6CDEAB8A">
    <w:pPr>
      <w:pStyle w:val="Cabealho"/>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0F4EAA"/>
    <w:multiLevelType w:val="multilevel"/>
    <w:tmpl w:val="4DC4B4AC"/>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F3107C"/>
    <w:multiLevelType w:val="multilevel"/>
    <w:tmpl w:val="5680DC0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C8C06F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D5C100D"/>
    <w:multiLevelType w:val="multilevel"/>
    <w:tmpl w:val="ED825594"/>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4969" w:hanging="432"/>
      </w:pPr>
      <w:rPr>
        <w:rFonts w:asciiTheme="majorHAnsi" w:hAnsiTheme="majorHAnsi" w:cstheme="majorHAnsi" w:hint="default"/>
        <w:b w:val="0"/>
        <w:i w:val="0"/>
        <w:strike w:val="0"/>
        <w:color w:val="auto"/>
        <w:sz w:val="24"/>
        <w:szCs w:val="24"/>
        <w:u w:val="none"/>
      </w:rPr>
    </w:lvl>
    <w:lvl w:ilvl="2">
      <w:start w:val="1"/>
      <w:numFmt w:val="decimal"/>
      <w:pStyle w:val="Nivel3"/>
      <w:lvlText w:val="%1.%2.%3."/>
      <w:lvlJc w:val="left"/>
      <w:pPr>
        <w:ind w:left="3765" w:hanging="504"/>
      </w:pPr>
      <w:rPr>
        <w:rFonts w:asciiTheme="majorHAnsi" w:hAnsiTheme="majorHAnsi" w:cstheme="majorHAnsi"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23C43F2"/>
    <w:multiLevelType w:val="multilevel"/>
    <w:tmpl w:val="CF50C3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8EC528F"/>
    <w:multiLevelType w:val="multilevel"/>
    <w:tmpl w:val="F96062B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0D032DF"/>
    <w:multiLevelType w:val="multilevel"/>
    <w:tmpl w:val="97C858E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E73D29"/>
    <w:multiLevelType w:val="multilevel"/>
    <w:tmpl w:val="2B80373C"/>
    <w:lvl w:ilvl="0">
      <w:start w:val="1"/>
      <w:numFmt w:val="decimal"/>
      <w:lvlText w:val="%1."/>
      <w:lvlJc w:val="left"/>
      <w:pPr>
        <w:ind w:left="360" w:hanging="360"/>
      </w:pPr>
      <w:rPr>
        <w:b/>
      </w:rPr>
    </w:lvl>
    <w:lvl w:ilvl="1">
      <w:start w:val="1"/>
      <w:numFmt w:val="lowerLetter"/>
      <w:lvlText w:val="%2)"/>
      <w:lvlJc w:val="left"/>
      <w:pPr>
        <w:ind w:left="432" w:hanging="432"/>
      </w:pPr>
      <w:rPr>
        <w:b w:val="0"/>
        <w:i/>
        <w:strike w:val="0"/>
        <w:color w:val="000000" w:themeColor="text1"/>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EF6270"/>
    <w:multiLevelType w:val="multilevel"/>
    <w:tmpl w:val="8AA418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15"/>
  </w:num>
  <w:num w:numId="4">
    <w:abstractNumId w:val="16"/>
  </w:num>
  <w:num w:numId="5">
    <w:abstractNumId w:val="8"/>
  </w:num>
  <w:num w:numId="6">
    <w:abstractNumId w:val="6"/>
  </w:num>
  <w:num w:numId="7">
    <w:abstractNumId w:val="11"/>
  </w:num>
  <w:num w:numId="8">
    <w:abstractNumId w:val="12"/>
  </w:num>
  <w:num w:numId="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 w:numId="12">
    <w:abstractNumId w:val="14"/>
  </w:num>
  <w:num w:numId="13">
    <w:abstractNumId w:val="2"/>
  </w:num>
  <w:num w:numId="14">
    <w:abstractNumId w:val="13"/>
  </w:num>
  <w:num w:numId="15">
    <w:abstractNumId w:val="4"/>
  </w:num>
  <w:num w:numId="16">
    <w:abstractNumId w:val="10"/>
  </w:num>
  <w:num w:numId="17">
    <w:abstractNumId w:val="17"/>
  </w:num>
  <w:num w:numId="18">
    <w:abstractNumId w:val="5"/>
    <w:lvlOverride w:ilvl="0">
      <w:startOverride w:val="2"/>
    </w:lvlOverride>
    <w:lvlOverride w:ilvl="1">
      <w:startOverride w:val="1"/>
    </w:lvlOverride>
  </w:num>
  <w:num w:numId="19">
    <w:abstractNumId w:val="5"/>
    <w:lvlOverride w:ilvl="0">
      <w:startOverride w:val="2"/>
    </w:lvlOverride>
    <w:lvlOverride w:ilvl="1">
      <w:startOverride w:val="1"/>
    </w:lvlOverride>
  </w:num>
  <w:num w:numId="20">
    <w:abstractNumId w:val="5"/>
    <w:lvlOverride w:ilvl="0">
      <w:startOverride w:val="14"/>
    </w:lvlOverride>
    <w:lvlOverride w:ilvl="1">
      <w:startOverride w:val="1"/>
    </w:lvlOverride>
  </w:num>
  <w:num w:numId="21">
    <w:abstractNumId w:val="5"/>
    <w:lvlOverride w:ilvl="0">
      <w:startOverride w:val="14"/>
    </w:lvlOverride>
    <w:lvlOverride w:ilvl="1">
      <w:startOverride w:val="1"/>
    </w:lvlOverride>
  </w:num>
  <w:num w:numId="22">
    <w:abstractNumId w:val="5"/>
    <w:lvlOverride w:ilvl="0">
      <w:startOverride w:val="14"/>
    </w:lvlOverride>
    <w:lvlOverride w:ilvl="1">
      <w:startOverride w:val="1"/>
    </w:lvlOverride>
  </w:num>
  <w:num w:numId="23">
    <w:abstractNumId w:val="5"/>
    <w:lvlOverride w:ilvl="0">
      <w:startOverride w:val="14"/>
    </w:lvlOverride>
    <w:lvlOverride w:ilvl="1">
      <w:startOverride w:val="2"/>
    </w:lvlOverride>
  </w:num>
  <w:num w:numId="24">
    <w:abstractNumId w:val="5"/>
    <w:lvlOverride w:ilvl="0">
      <w:startOverride w:val="1"/>
    </w:lvlOverride>
    <w:lvlOverride w:ilvl="1">
      <w:startOverride w:val="1"/>
    </w:lvlOverride>
  </w:num>
  <w:num w:numId="25">
    <w:abstractNumId w:val="5"/>
    <w:lvlOverride w:ilvl="0">
      <w:startOverride w:val="17"/>
    </w:lvlOverride>
    <w:lvlOverride w:ilvl="1">
      <w:startOverride w:val="1"/>
    </w:lvlOverride>
  </w:num>
  <w:num w:numId="26">
    <w:abstractNumId w:val="5"/>
    <w:lvlOverride w:ilvl="0">
      <w:startOverride w:val="17"/>
    </w:lvlOverride>
    <w:lvlOverride w:ilvl="1">
      <w:startOverride w:val="1"/>
    </w:lvlOverride>
  </w:num>
  <w:num w:numId="2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506"/>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AF6"/>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74E"/>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EA"/>
    <w:rsid w:val="00073004"/>
    <w:rsid w:val="00073596"/>
    <w:rsid w:val="00073852"/>
    <w:rsid w:val="00073E63"/>
    <w:rsid w:val="0007625C"/>
    <w:rsid w:val="00076CBC"/>
    <w:rsid w:val="0007709E"/>
    <w:rsid w:val="00077127"/>
    <w:rsid w:val="000779C7"/>
    <w:rsid w:val="00077F21"/>
    <w:rsid w:val="00080710"/>
    <w:rsid w:val="00080B53"/>
    <w:rsid w:val="00080DD9"/>
    <w:rsid w:val="00080F9A"/>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9DA"/>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89F"/>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A8C"/>
    <w:rsid w:val="00130BEE"/>
    <w:rsid w:val="001315F2"/>
    <w:rsid w:val="00132214"/>
    <w:rsid w:val="00132231"/>
    <w:rsid w:val="00133148"/>
    <w:rsid w:val="00133A1F"/>
    <w:rsid w:val="001342C0"/>
    <w:rsid w:val="00134694"/>
    <w:rsid w:val="00134FE4"/>
    <w:rsid w:val="0013520A"/>
    <w:rsid w:val="00135710"/>
    <w:rsid w:val="00135CCD"/>
    <w:rsid w:val="00136255"/>
    <w:rsid w:val="00136960"/>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6CFA"/>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2D7D"/>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920"/>
    <w:rsid w:val="001C0F1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7D"/>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784"/>
    <w:rsid w:val="001E1D6B"/>
    <w:rsid w:val="001E1EA4"/>
    <w:rsid w:val="001E204B"/>
    <w:rsid w:val="001E2495"/>
    <w:rsid w:val="001E2579"/>
    <w:rsid w:val="001E2E97"/>
    <w:rsid w:val="001E3AAF"/>
    <w:rsid w:val="001E40D3"/>
    <w:rsid w:val="001E46BB"/>
    <w:rsid w:val="001E52DF"/>
    <w:rsid w:val="001E60BA"/>
    <w:rsid w:val="001E702D"/>
    <w:rsid w:val="001E722B"/>
    <w:rsid w:val="001E7281"/>
    <w:rsid w:val="001E7948"/>
    <w:rsid w:val="001E7CE4"/>
    <w:rsid w:val="001F0609"/>
    <w:rsid w:val="001F0A6E"/>
    <w:rsid w:val="001F0D23"/>
    <w:rsid w:val="001F0E4E"/>
    <w:rsid w:val="001F22BA"/>
    <w:rsid w:val="001F28BE"/>
    <w:rsid w:val="001F2AD8"/>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483B"/>
    <w:rsid w:val="00235187"/>
    <w:rsid w:val="00236150"/>
    <w:rsid w:val="00236166"/>
    <w:rsid w:val="00236EF6"/>
    <w:rsid w:val="00240B17"/>
    <w:rsid w:val="00240E5B"/>
    <w:rsid w:val="00241680"/>
    <w:rsid w:val="0024177B"/>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4586"/>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ECA"/>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2E9"/>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8CD"/>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620"/>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6B56"/>
    <w:rsid w:val="002C72B3"/>
    <w:rsid w:val="002C78B4"/>
    <w:rsid w:val="002C7B23"/>
    <w:rsid w:val="002D04FB"/>
    <w:rsid w:val="002D07BF"/>
    <w:rsid w:val="002D07E2"/>
    <w:rsid w:val="002D0ECE"/>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867"/>
    <w:rsid w:val="00324BCD"/>
    <w:rsid w:val="00324F30"/>
    <w:rsid w:val="00325023"/>
    <w:rsid w:val="0032533F"/>
    <w:rsid w:val="00325FD8"/>
    <w:rsid w:val="003265B9"/>
    <w:rsid w:val="003265FC"/>
    <w:rsid w:val="00327232"/>
    <w:rsid w:val="00327DD2"/>
    <w:rsid w:val="00330864"/>
    <w:rsid w:val="0033103B"/>
    <w:rsid w:val="003310F0"/>
    <w:rsid w:val="00331182"/>
    <w:rsid w:val="00331589"/>
    <w:rsid w:val="00332AB2"/>
    <w:rsid w:val="00332C60"/>
    <w:rsid w:val="00333B87"/>
    <w:rsid w:val="00333D81"/>
    <w:rsid w:val="003342E1"/>
    <w:rsid w:val="003343F8"/>
    <w:rsid w:val="00335189"/>
    <w:rsid w:val="0033548F"/>
    <w:rsid w:val="0033550F"/>
    <w:rsid w:val="0033678D"/>
    <w:rsid w:val="003367B5"/>
    <w:rsid w:val="00337355"/>
    <w:rsid w:val="003373DB"/>
    <w:rsid w:val="003373DD"/>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3A3"/>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5D0"/>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8CE"/>
    <w:rsid w:val="003B6D97"/>
    <w:rsid w:val="003B7226"/>
    <w:rsid w:val="003B74E1"/>
    <w:rsid w:val="003B791E"/>
    <w:rsid w:val="003B7E4F"/>
    <w:rsid w:val="003B7EA4"/>
    <w:rsid w:val="003C0053"/>
    <w:rsid w:val="003C0AA6"/>
    <w:rsid w:val="003C1379"/>
    <w:rsid w:val="003C181E"/>
    <w:rsid w:val="003C2524"/>
    <w:rsid w:val="003C2A40"/>
    <w:rsid w:val="003C3FD4"/>
    <w:rsid w:val="003C493E"/>
    <w:rsid w:val="003C49D2"/>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1"/>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0E0"/>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03E"/>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EE8"/>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56B"/>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8DE"/>
    <w:rsid w:val="00486C44"/>
    <w:rsid w:val="004875F1"/>
    <w:rsid w:val="004903FB"/>
    <w:rsid w:val="00491176"/>
    <w:rsid w:val="004912FB"/>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5E76"/>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6ED"/>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2B3"/>
    <w:rsid w:val="0050139A"/>
    <w:rsid w:val="005014F9"/>
    <w:rsid w:val="00501790"/>
    <w:rsid w:val="0050224C"/>
    <w:rsid w:val="005024BD"/>
    <w:rsid w:val="0050256B"/>
    <w:rsid w:val="0050340D"/>
    <w:rsid w:val="005037A6"/>
    <w:rsid w:val="00503912"/>
    <w:rsid w:val="00503938"/>
    <w:rsid w:val="0050463D"/>
    <w:rsid w:val="00505A4C"/>
    <w:rsid w:val="00506818"/>
    <w:rsid w:val="005072CC"/>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4FA"/>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37AF7"/>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AEB"/>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46"/>
    <w:rsid w:val="005B6D5A"/>
    <w:rsid w:val="005B785F"/>
    <w:rsid w:val="005B7C12"/>
    <w:rsid w:val="005C0A2B"/>
    <w:rsid w:val="005C1511"/>
    <w:rsid w:val="005C1659"/>
    <w:rsid w:val="005C226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957"/>
    <w:rsid w:val="005D1FC2"/>
    <w:rsid w:val="005D2ACC"/>
    <w:rsid w:val="005D2B55"/>
    <w:rsid w:val="005D3030"/>
    <w:rsid w:val="005D4928"/>
    <w:rsid w:val="005D5B63"/>
    <w:rsid w:val="005D6447"/>
    <w:rsid w:val="005D71B0"/>
    <w:rsid w:val="005E08E2"/>
    <w:rsid w:val="005E1195"/>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4E56"/>
    <w:rsid w:val="005F50D6"/>
    <w:rsid w:val="005F51D4"/>
    <w:rsid w:val="005F51F9"/>
    <w:rsid w:val="005F55F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2F6"/>
    <w:rsid w:val="00601FBB"/>
    <w:rsid w:val="006026D1"/>
    <w:rsid w:val="00602B5F"/>
    <w:rsid w:val="00603459"/>
    <w:rsid w:val="00604277"/>
    <w:rsid w:val="00604447"/>
    <w:rsid w:val="00604A81"/>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3F8"/>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5E3E"/>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3181"/>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48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60B"/>
    <w:rsid w:val="006637FF"/>
    <w:rsid w:val="006639D3"/>
    <w:rsid w:val="00663F00"/>
    <w:rsid w:val="00664013"/>
    <w:rsid w:val="00664458"/>
    <w:rsid w:val="00664475"/>
    <w:rsid w:val="00664ECD"/>
    <w:rsid w:val="006650AF"/>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F4"/>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7A7"/>
    <w:rsid w:val="00703DDA"/>
    <w:rsid w:val="00704462"/>
    <w:rsid w:val="007049A5"/>
    <w:rsid w:val="007055DF"/>
    <w:rsid w:val="00705D39"/>
    <w:rsid w:val="00705D43"/>
    <w:rsid w:val="0070653A"/>
    <w:rsid w:val="00706C56"/>
    <w:rsid w:val="00707396"/>
    <w:rsid w:val="0070762A"/>
    <w:rsid w:val="00707E71"/>
    <w:rsid w:val="00707F9F"/>
    <w:rsid w:val="0071021B"/>
    <w:rsid w:val="00710C7E"/>
    <w:rsid w:val="00710EB3"/>
    <w:rsid w:val="00710F3D"/>
    <w:rsid w:val="00710FFF"/>
    <w:rsid w:val="0071215E"/>
    <w:rsid w:val="007136D9"/>
    <w:rsid w:val="00713A16"/>
    <w:rsid w:val="00714034"/>
    <w:rsid w:val="007145B4"/>
    <w:rsid w:val="00714A09"/>
    <w:rsid w:val="00715114"/>
    <w:rsid w:val="00715139"/>
    <w:rsid w:val="00715836"/>
    <w:rsid w:val="007159EC"/>
    <w:rsid w:val="007164C4"/>
    <w:rsid w:val="007166B3"/>
    <w:rsid w:val="00716ABD"/>
    <w:rsid w:val="00720342"/>
    <w:rsid w:val="00720EA6"/>
    <w:rsid w:val="007214E3"/>
    <w:rsid w:val="00721F24"/>
    <w:rsid w:val="00722D13"/>
    <w:rsid w:val="00722EB6"/>
    <w:rsid w:val="00723B4F"/>
    <w:rsid w:val="007242A3"/>
    <w:rsid w:val="007251C9"/>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43B"/>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2D36"/>
    <w:rsid w:val="007531D3"/>
    <w:rsid w:val="00754359"/>
    <w:rsid w:val="0075654A"/>
    <w:rsid w:val="007569EA"/>
    <w:rsid w:val="00756F76"/>
    <w:rsid w:val="00757201"/>
    <w:rsid w:val="0075748A"/>
    <w:rsid w:val="007579D9"/>
    <w:rsid w:val="00757B14"/>
    <w:rsid w:val="00760C85"/>
    <w:rsid w:val="00761830"/>
    <w:rsid w:val="00761AF2"/>
    <w:rsid w:val="00761E49"/>
    <w:rsid w:val="0076316C"/>
    <w:rsid w:val="0076362B"/>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7BD"/>
    <w:rsid w:val="007953B9"/>
    <w:rsid w:val="00795717"/>
    <w:rsid w:val="0079697B"/>
    <w:rsid w:val="0079754C"/>
    <w:rsid w:val="007A0657"/>
    <w:rsid w:val="007A0679"/>
    <w:rsid w:val="007A0AF5"/>
    <w:rsid w:val="007A1395"/>
    <w:rsid w:val="007A16F9"/>
    <w:rsid w:val="007A1EF1"/>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72B"/>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0B50"/>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E9A"/>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632"/>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3E24"/>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58F"/>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014"/>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9A0"/>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B05"/>
    <w:rsid w:val="00950D81"/>
    <w:rsid w:val="00951BD9"/>
    <w:rsid w:val="009528A2"/>
    <w:rsid w:val="00952A05"/>
    <w:rsid w:val="00953831"/>
    <w:rsid w:val="00953F58"/>
    <w:rsid w:val="009543EB"/>
    <w:rsid w:val="00954978"/>
    <w:rsid w:val="00954B1B"/>
    <w:rsid w:val="0095595A"/>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8DD"/>
    <w:rsid w:val="00976C4F"/>
    <w:rsid w:val="009772F1"/>
    <w:rsid w:val="00977A6B"/>
    <w:rsid w:val="009803F1"/>
    <w:rsid w:val="0098062F"/>
    <w:rsid w:val="009807B4"/>
    <w:rsid w:val="0098106D"/>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5F83"/>
    <w:rsid w:val="009A6A6F"/>
    <w:rsid w:val="009A735F"/>
    <w:rsid w:val="009B04F1"/>
    <w:rsid w:val="009B07DC"/>
    <w:rsid w:val="009B08FB"/>
    <w:rsid w:val="009B1226"/>
    <w:rsid w:val="009B13B9"/>
    <w:rsid w:val="009B1AD4"/>
    <w:rsid w:val="009B1B69"/>
    <w:rsid w:val="009B1D67"/>
    <w:rsid w:val="009B31F3"/>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D0A"/>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859"/>
    <w:rsid w:val="00A059F8"/>
    <w:rsid w:val="00A05DD6"/>
    <w:rsid w:val="00A06074"/>
    <w:rsid w:val="00A06170"/>
    <w:rsid w:val="00A0626C"/>
    <w:rsid w:val="00A06502"/>
    <w:rsid w:val="00A07A85"/>
    <w:rsid w:val="00A07E04"/>
    <w:rsid w:val="00A1067D"/>
    <w:rsid w:val="00A10938"/>
    <w:rsid w:val="00A10977"/>
    <w:rsid w:val="00A113C1"/>
    <w:rsid w:val="00A116EB"/>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0B29"/>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747D"/>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00"/>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B80"/>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793"/>
    <w:rsid w:val="00A979B1"/>
    <w:rsid w:val="00AA0AD4"/>
    <w:rsid w:val="00AA1165"/>
    <w:rsid w:val="00AA1480"/>
    <w:rsid w:val="00AA1C10"/>
    <w:rsid w:val="00AA1E32"/>
    <w:rsid w:val="00AA2601"/>
    <w:rsid w:val="00AA2A10"/>
    <w:rsid w:val="00AA3467"/>
    <w:rsid w:val="00AA3682"/>
    <w:rsid w:val="00AA3717"/>
    <w:rsid w:val="00AA397F"/>
    <w:rsid w:val="00AA3F31"/>
    <w:rsid w:val="00AA437A"/>
    <w:rsid w:val="00AA4625"/>
    <w:rsid w:val="00AA5215"/>
    <w:rsid w:val="00AA5517"/>
    <w:rsid w:val="00AA617D"/>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CD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517"/>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003"/>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3C9"/>
    <w:rsid w:val="00B7367C"/>
    <w:rsid w:val="00B75204"/>
    <w:rsid w:val="00B7615E"/>
    <w:rsid w:val="00B764D1"/>
    <w:rsid w:val="00B76B5C"/>
    <w:rsid w:val="00B76DB6"/>
    <w:rsid w:val="00B76EA0"/>
    <w:rsid w:val="00B775B0"/>
    <w:rsid w:val="00B77761"/>
    <w:rsid w:val="00B77D22"/>
    <w:rsid w:val="00B77DBF"/>
    <w:rsid w:val="00B801A6"/>
    <w:rsid w:val="00B80269"/>
    <w:rsid w:val="00B8044D"/>
    <w:rsid w:val="00B809DE"/>
    <w:rsid w:val="00B81030"/>
    <w:rsid w:val="00B810DF"/>
    <w:rsid w:val="00B81983"/>
    <w:rsid w:val="00B81FBB"/>
    <w:rsid w:val="00B823AE"/>
    <w:rsid w:val="00B827FD"/>
    <w:rsid w:val="00B837C2"/>
    <w:rsid w:val="00B84851"/>
    <w:rsid w:val="00B8533F"/>
    <w:rsid w:val="00B85414"/>
    <w:rsid w:val="00B863A8"/>
    <w:rsid w:val="00B8706B"/>
    <w:rsid w:val="00B870CA"/>
    <w:rsid w:val="00B8772A"/>
    <w:rsid w:val="00B902B9"/>
    <w:rsid w:val="00B9049B"/>
    <w:rsid w:val="00B9060E"/>
    <w:rsid w:val="00B90708"/>
    <w:rsid w:val="00B90A68"/>
    <w:rsid w:val="00B90D26"/>
    <w:rsid w:val="00B90D91"/>
    <w:rsid w:val="00B910E0"/>
    <w:rsid w:val="00B91319"/>
    <w:rsid w:val="00B9155A"/>
    <w:rsid w:val="00B91E6E"/>
    <w:rsid w:val="00B925A9"/>
    <w:rsid w:val="00B929CF"/>
    <w:rsid w:val="00B92C59"/>
    <w:rsid w:val="00B92D3D"/>
    <w:rsid w:val="00B93112"/>
    <w:rsid w:val="00B931AD"/>
    <w:rsid w:val="00B93BA2"/>
    <w:rsid w:val="00B93D60"/>
    <w:rsid w:val="00B943EA"/>
    <w:rsid w:val="00B94996"/>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2E"/>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0815"/>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60A0"/>
    <w:rsid w:val="00C57E23"/>
    <w:rsid w:val="00C60425"/>
    <w:rsid w:val="00C60557"/>
    <w:rsid w:val="00C60AFD"/>
    <w:rsid w:val="00C60C2D"/>
    <w:rsid w:val="00C6162E"/>
    <w:rsid w:val="00C619BB"/>
    <w:rsid w:val="00C61E0E"/>
    <w:rsid w:val="00C62E53"/>
    <w:rsid w:val="00C62E87"/>
    <w:rsid w:val="00C62FB0"/>
    <w:rsid w:val="00C63E23"/>
    <w:rsid w:val="00C6479C"/>
    <w:rsid w:val="00C65399"/>
    <w:rsid w:val="00C65917"/>
    <w:rsid w:val="00C6704E"/>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82A"/>
    <w:rsid w:val="00C77AEC"/>
    <w:rsid w:val="00C77F90"/>
    <w:rsid w:val="00C80554"/>
    <w:rsid w:val="00C807A2"/>
    <w:rsid w:val="00C808AC"/>
    <w:rsid w:val="00C80CC4"/>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7DF"/>
    <w:rsid w:val="00CD4B0C"/>
    <w:rsid w:val="00CD4B3C"/>
    <w:rsid w:val="00CD51D7"/>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CC8"/>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2FE0"/>
    <w:rsid w:val="00D23974"/>
    <w:rsid w:val="00D240EA"/>
    <w:rsid w:val="00D24E2E"/>
    <w:rsid w:val="00D2519A"/>
    <w:rsid w:val="00D25462"/>
    <w:rsid w:val="00D25507"/>
    <w:rsid w:val="00D25D83"/>
    <w:rsid w:val="00D2632E"/>
    <w:rsid w:val="00D26479"/>
    <w:rsid w:val="00D2651A"/>
    <w:rsid w:val="00D26DCE"/>
    <w:rsid w:val="00D27859"/>
    <w:rsid w:val="00D27A0C"/>
    <w:rsid w:val="00D27CE3"/>
    <w:rsid w:val="00D27D7D"/>
    <w:rsid w:val="00D27DAC"/>
    <w:rsid w:val="00D27DF5"/>
    <w:rsid w:val="00D306D5"/>
    <w:rsid w:val="00D30A43"/>
    <w:rsid w:val="00D30E47"/>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D39"/>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22BA"/>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5E2A"/>
    <w:rsid w:val="00D760A2"/>
    <w:rsid w:val="00D77315"/>
    <w:rsid w:val="00D77465"/>
    <w:rsid w:val="00D77D3C"/>
    <w:rsid w:val="00D80021"/>
    <w:rsid w:val="00D807E5"/>
    <w:rsid w:val="00D80803"/>
    <w:rsid w:val="00D8203D"/>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5AC"/>
    <w:rsid w:val="00DB1890"/>
    <w:rsid w:val="00DB1D21"/>
    <w:rsid w:val="00DB1F2C"/>
    <w:rsid w:val="00DB203C"/>
    <w:rsid w:val="00DB2897"/>
    <w:rsid w:val="00DB2E73"/>
    <w:rsid w:val="00DB321F"/>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907"/>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EAB"/>
    <w:rsid w:val="00DE3F0E"/>
    <w:rsid w:val="00DE5240"/>
    <w:rsid w:val="00DE6492"/>
    <w:rsid w:val="00DE652F"/>
    <w:rsid w:val="00DE65AF"/>
    <w:rsid w:val="00DE7902"/>
    <w:rsid w:val="00DF02EE"/>
    <w:rsid w:val="00DF0517"/>
    <w:rsid w:val="00DF067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EA6"/>
    <w:rsid w:val="00E02F7E"/>
    <w:rsid w:val="00E037E3"/>
    <w:rsid w:val="00E04590"/>
    <w:rsid w:val="00E04912"/>
    <w:rsid w:val="00E04C02"/>
    <w:rsid w:val="00E04FBA"/>
    <w:rsid w:val="00E053B2"/>
    <w:rsid w:val="00E060C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0DA1"/>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3ACD"/>
    <w:rsid w:val="00E440D0"/>
    <w:rsid w:val="00E446FE"/>
    <w:rsid w:val="00E45AB1"/>
    <w:rsid w:val="00E45B52"/>
    <w:rsid w:val="00E45C81"/>
    <w:rsid w:val="00E46268"/>
    <w:rsid w:val="00E462F2"/>
    <w:rsid w:val="00E468E6"/>
    <w:rsid w:val="00E46C38"/>
    <w:rsid w:val="00E46C51"/>
    <w:rsid w:val="00E46CC9"/>
    <w:rsid w:val="00E500CC"/>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340D"/>
    <w:rsid w:val="00E63B71"/>
    <w:rsid w:val="00E64339"/>
    <w:rsid w:val="00E64D5B"/>
    <w:rsid w:val="00E64DAA"/>
    <w:rsid w:val="00E656C5"/>
    <w:rsid w:val="00E66B76"/>
    <w:rsid w:val="00E67584"/>
    <w:rsid w:val="00E67669"/>
    <w:rsid w:val="00E677BD"/>
    <w:rsid w:val="00E67AE7"/>
    <w:rsid w:val="00E7011C"/>
    <w:rsid w:val="00E708BC"/>
    <w:rsid w:val="00E70BE3"/>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77FD6"/>
    <w:rsid w:val="00E80693"/>
    <w:rsid w:val="00E812F5"/>
    <w:rsid w:val="00E8154B"/>
    <w:rsid w:val="00E82254"/>
    <w:rsid w:val="00E82968"/>
    <w:rsid w:val="00E8344E"/>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FB8"/>
    <w:rsid w:val="00E923FD"/>
    <w:rsid w:val="00E92439"/>
    <w:rsid w:val="00E924F7"/>
    <w:rsid w:val="00E9292A"/>
    <w:rsid w:val="00E94687"/>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4B0"/>
    <w:rsid w:val="00EB675E"/>
    <w:rsid w:val="00EB6BB7"/>
    <w:rsid w:val="00EB780D"/>
    <w:rsid w:val="00EB7FBE"/>
    <w:rsid w:val="00EC07DD"/>
    <w:rsid w:val="00EC093F"/>
    <w:rsid w:val="00EC0D7C"/>
    <w:rsid w:val="00EC1115"/>
    <w:rsid w:val="00EC11A8"/>
    <w:rsid w:val="00EC19D7"/>
    <w:rsid w:val="00EC2131"/>
    <w:rsid w:val="00EC219E"/>
    <w:rsid w:val="00EC2591"/>
    <w:rsid w:val="00EC282E"/>
    <w:rsid w:val="00EC2BF5"/>
    <w:rsid w:val="00EC2E5A"/>
    <w:rsid w:val="00EC2F2F"/>
    <w:rsid w:val="00EC3652"/>
    <w:rsid w:val="00EC3D03"/>
    <w:rsid w:val="00EC4915"/>
    <w:rsid w:val="00EC5199"/>
    <w:rsid w:val="00EC6827"/>
    <w:rsid w:val="00EC6D38"/>
    <w:rsid w:val="00EC7667"/>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4DE7"/>
    <w:rsid w:val="00ED54CB"/>
    <w:rsid w:val="00ED56D3"/>
    <w:rsid w:val="00ED5E94"/>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400"/>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007"/>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874"/>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CA1"/>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37A"/>
    <w:rsid w:val="00F875C4"/>
    <w:rsid w:val="00F876E5"/>
    <w:rsid w:val="00F9005C"/>
    <w:rsid w:val="00F904AE"/>
    <w:rsid w:val="00F90826"/>
    <w:rsid w:val="00F91218"/>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A58"/>
    <w:rsid w:val="00FA1ECE"/>
    <w:rsid w:val="00FA208B"/>
    <w:rsid w:val="00FA267A"/>
    <w:rsid w:val="00FA280A"/>
    <w:rsid w:val="00FA368A"/>
    <w:rsid w:val="00FA3832"/>
    <w:rsid w:val="00FA3EBF"/>
    <w:rsid w:val="00FA4C90"/>
    <w:rsid w:val="00FA4EEC"/>
    <w:rsid w:val="00FA5127"/>
    <w:rsid w:val="00FA6905"/>
    <w:rsid w:val="00FA7620"/>
    <w:rsid w:val="00FA7A01"/>
    <w:rsid w:val="00FA7C75"/>
    <w:rsid w:val="00FB03E9"/>
    <w:rsid w:val="00FB08DC"/>
    <w:rsid w:val="00FB1250"/>
    <w:rsid w:val="00FB231E"/>
    <w:rsid w:val="00FB28CB"/>
    <w:rsid w:val="00FB2F2E"/>
    <w:rsid w:val="00FB37C3"/>
    <w:rsid w:val="00FB4456"/>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E21"/>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5EF"/>
    <w:rsid w:val="00FF5D4D"/>
    <w:rsid w:val="00FF634E"/>
    <w:rsid w:val="00FF649E"/>
    <w:rsid w:val="00FF6FE3"/>
    <w:rsid w:val="00FF7625"/>
    <w:rsid w:val="0289FA5E"/>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2894E52"/>
    <w:rsid w:val="138F33EB"/>
    <w:rsid w:val="15FB6522"/>
    <w:rsid w:val="165C66F7"/>
    <w:rsid w:val="16649FEF"/>
    <w:rsid w:val="17E7F9C9"/>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3DECA2B5"/>
    <w:rsid w:val="3EDAD0A9"/>
    <w:rsid w:val="40993BDC"/>
    <w:rsid w:val="411272C2"/>
    <w:rsid w:val="4284D176"/>
    <w:rsid w:val="42E0FEE6"/>
    <w:rsid w:val="446868FA"/>
    <w:rsid w:val="449EE389"/>
    <w:rsid w:val="44A8FB23"/>
    <w:rsid w:val="4638CD78"/>
    <w:rsid w:val="471E9E97"/>
    <w:rsid w:val="484339E3"/>
    <w:rsid w:val="48688A92"/>
    <w:rsid w:val="48703D10"/>
    <w:rsid w:val="48C08A7A"/>
    <w:rsid w:val="4AD3BACB"/>
    <w:rsid w:val="4B428375"/>
    <w:rsid w:val="4B8F2946"/>
    <w:rsid w:val="4D338AB3"/>
    <w:rsid w:val="4E973839"/>
    <w:rsid w:val="4EF68972"/>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6FF36856"/>
    <w:rsid w:val="71082589"/>
    <w:rsid w:val="71104140"/>
    <w:rsid w:val="712F5AB8"/>
    <w:rsid w:val="71A86A0D"/>
    <w:rsid w:val="724B2FE2"/>
    <w:rsid w:val="749958C6"/>
    <w:rsid w:val="74F482F7"/>
    <w:rsid w:val="759EF8DD"/>
    <w:rsid w:val="75AED98F"/>
    <w:rsid w:val="75FCB035"/>
    <w:rsid w:val="77392A14"/>
    <w:rsid w:val="77467F07"/>
    <w:rsid w:val="77E0AB9D"/>
    <w:rsid w:val="780F0071"/>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i/>
      <w:iCs/>
      <w:color w:val="FF000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F40730"/>
    <w:rPr>
      <w:color w:val="605E5C"/>
      <w:shd w:val="clear" w:color="auto" w:fill="E1DFDD"/>
    </w:rPr>
  </w:style>
  <w:style w:type="character" w:customStyle="1" w:styleId="UnresolvedMention">
    <w:name w:val="Unresolved Mention"/>
    <w:basedOn w:val="Fontepargpadro"/>
    <w:uiPriority w:val="99"/>
    <w:semiHidden/>
    <w:unhideWhenUsed/>
    <w:rsid w:val="0023483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header" Target="header1.xml"/><Relationship Id="rId79"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6362F-2BE9-4CC3-B1AC-A5CFD37FB75B}">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5673</Words>
  <Characters>30640</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36241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2024-09-09T11:06:00Z</dcterms:created>
  <dcterms:modified xsi:type="dcterms:W3CDTF">2024-09-09T12:02:00Z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